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CF" w:rsidRPr="00E24531" w:rsidRDefault="003F19CF" w:rsidP="003F19CF">
      <w:pPr>
        <w:spacing w:before="100" w:beforeAutospacing="1" w:after="100" w:afterAutospacing="1" w:line="240" w:lineRule="auto"/>
        <w:jc w:val="center"/>
        <w:rPr>
          <w:sz w:val="24"/>
          <w:szCs w:val="24"/>
          <w:lang w:val="de-DE"/>
        </w:rPr>
      </w:pPr>
      <w:bookmarkStart w:id="0" w:name="_Hlk27131373"/>
      <w:r w:rsidRPr="00E24531">
        <w:rPr>
          <w:sz w:val="24"/>
          <w:szCs w:val="24"/>
          <w:lang w:val="de-DE"/>
        </w:rPr>
        <w:t>Allgemeine Bedingungen für Liefer- und Kaufvertrage</w:t>
      </w:r>
    </w:p>
    <w:p w:rsidR="003F19CF" w:rsidRPr="00AC182E" w:rsidRDefault="003F19CF" w:rsidP="003F19CF">
      <w:pPr>
        <w:ind w:left="178"/>
        <w:jc w:val="both"/>
        <w:rPr>
          <w:b/>
          <w:sz w:val="24"/>
          <w:szCs w:val="24"/>
          <w:lang w:val="de-DE"/>
        </w:rPr>
      </w:pPr>
      <w:r w:rsidRPr="00AC182E">
        <w:rPr>
          <w:b/>
          <w:sz w:val="24"/>
          <w:szCs w:val="24"/>
          <w:lang w:val="de-DE"/>
        </w:rPr>
        <w:t>§ 1. Einleitungsbedingungen:</w:t>
      </w:r>
    </w:p>
    <w:p w:rsidR="003F19CF" w:rsidRPr="00E24531" w:rsidRDefault="00AC182E" w:rsidP="00AC182E">
      <w:pPr>
        <w:pStyle w:val="Akapitzlist"/>
        <w:tabs>
          <w:tab w:val="left" w:pos="529"/>
        </w:tabs>
        <w:ind w:left="176" w:right="118" w:firstLine="0"/>
        <w:rPr>
          <w:rFonts w:asciiTheme="minorHAnsi" w:hAnsiTheme="minorHAnsi"/>
          <w:sz w:val="24"/>
          <w:szCs w:val="24"/>
        </w:rPr>
      </w:pPr>
      <w:r>
        <w:rPr>
          <w:rFonts w:asciiTheme="minorHAnsi" w:hAnsiTheme="minorHAnsi"/>
          <w:sz w:val="24"/>
          <w:szCs w:val="24"/>
        </w:rPr>
        <w:t xml:space="preserve">1. </w:t>
      </w:r>
      <w:r w:rsidR="003F19CF" w:rsidRPr="00E24531">
        <w:rPr>
          <w:rFonts w:asciiTheme="minorHAnsi" w:hAnsiTheme="minorHAnsi"/>
          <w:sz w:val="24"/>
          <w:szCs w:val="24"/>
        </w:rPr>
        <w:t>Vorliegende Allgemeine Bedingungen für die Liefer- und Kaufvertrage finden die Anwendung für Geschäfte, deren Gegenstand: die Stahlbauherstellung oder Verkauf/Lieferungen dieser Stahlbauerzeugnisse sind, wobei sie im</w:t>
      </w:r>
      <w:r w:rsidR="003F19CF" w:rsidRPr="00E24531">
        <w:rPr>
          <w:rFonts w:asciiTheme="minorHAnsi" w:hAnsiTheme="minorHAnsi"/>
          <w:spacing w:val="29"/>
          <w:sz w:val="24"/>
          <w:szCs w:val="24"/>
        </w:rPr>
        <w:t xml:space="preserve"> </w:t>
      </w:r>
      <w:r w:rsidR="003F19CF" w:rsidRPr="00E24531">
        <w:rPr>
          <w:rFonts w:asciiTheme="minorHAnsi" w:hAnsiTheme="minorHAnsi"/>
          <w:sz w:val="24"/>
          <w:szCs w:val="24"/>
        </w:rPr>
        <w:t>nachfolgenden</w:t>
      </w:r>
      <w:r w:rsidR="00E24531">
        <w:rPr>
          <w:rFonts w:asciiTheme="minorHAnsi" w:hAnsiTheme="minorHAnsi"/>
          <w:sz w:val="24"/>
          <w:szCs w:val="24"/>
        </w:rPr>
        <w:t xml:space="preserve"> </w:t>
      </w:r>
      <w:r w:rsidR="003F19CF" w:rsidRPr="00E24531">
        <w:rPr>
          <w:rFonts w:asciiTheme="minorHAnsi" w:hAnsiTheme="minorHAnsi"/>
        </w:rPr>
        <w:t>„Stahlbau“ genannt werden, und zwar durch die Firma: „</w:t>
      </w:r>
      <w:proofErr w:type="spellStart"/>
      <w:r w:rsidR="003F19CF" w:rsidRPr="00E24531">
        <w:rPr>
          <w:rFonts w:asciiTheme="minorHAnsi" w:hAnsiTheme="minorHAnsi"/>
        </w:rPr>
        <w:t>Prokostal</w:t>
      </w:r>
      <w:proofErr w:type="spellEnd"/>
      <w:r w:rsidR="003F19CF" w:rsidRPr="00E24531">
        <w:rPr>
          <w:rFonts w:asciiTheme="minorHAnsi" w:hAnsiTheme="minorHAnsi"/>
        </w:rPr>
        <w:t xml:space="preserve"> Sp. z </w:t>
      </w:r>
      <w:proofErr w:type="spellStart"/>
      <w:r w:rsidR="003F19CF" w:rsidRPr="00E24531">
        <w:rPr>
          <w:rFonts w:asciiTheme="minorHAnsi" w:hAnsiTheme="minorHAnsi"/>
        </w:rPr>
        <w:t>o.o.</w:t>
      </w:r>
      <w:proofErr w:type="spellEnd"/>
      <w:r w:rsidR="003F19CF" w:rsidRPr="00E24531">
        <w:rPr>
          <w:rFonts w:asciiTheme="minorHAnsi" w:hAnsiTheme="minorHAnsi"/>
        </w:rPr>
        <w:t xml:space="preserve">, </w:t>
      </w:r>
      <w:proofErr w:type="spellStart"/>
      <w:r w:rsidR="003F19CF" w:rsidRPr="00E24531">
        <w:rPr>
          <w:rFonts w:asciiTheme="minorHAnsi" w:hAnsiTheme="minorHAnsi"/>
        </w:rPr>
        <w:t>sp.k</w:t>
      </w:r>
      <w:proofErr w:type="spellEnd"/>
      <w:r w:rsidR="003F19CF" w:rsidRPr="00E24531">
        <w:rPr>
          <w:rFonts w:asciiTheme="minorHAnsi" w:hAnsiTheme="minorHAnsi"/>
        </w:rPr>
        <w:t>.“ mit Sitz in Jelenia Góra, die im nachfolgenden „</w:t>
      </w:r>
      <w:proofErr w:type="spellStart"/>
      <w:r w:rsidR="003F19CF" w:rsidRPr="00E24531">
        <w:rPr>
          <w:rFonts w:asciiTheme="minorHAnsi" w:hAnsiTheme="minorHAnsi"/>
        </w:rPr>
        <w:t>Prokostal</w:t>
      </w:r>
      <w:proofErr w:type="spellEnd"/>
      <w:r w:rsidR="003F19CF" w:rsidRPr="00E24531">
        <w:rPr>
          <w:rFonts w:asciiTheme="minorHAnsi" w:hAnsiTheme="minorHAnsi"/>
        </w:rPr>
        <w:t>“ genannt wird, für ein Unternehmen, das die Stahlbau erwirbt/kauft und im nachfolgenden „Käufer“ genannt</w:t>
      </w:r>
      <w:r w:rsidR="003F19CF" w:rsidRPr="00E24531">
        <w:rPr>
          <w:rFonts w:asciiTheme="minorHAnsi" w:hAnsiTheme="minorHAnsi"/>
          <w:spacing w:val="-1"/>
        </w:rPr>
        <w:t xml:space="preserve"> </w:t>
      </w:r>
      <w:r w:rsidR="003F19CF" w:rsidRPr="00E24531">
        <w:rPr>
          <w:rFonts w:asciiTheme="minorHAnsi" w:hAnsiTheme="minorHAnsi"/>
        </w:rPr>
        <w:t>wird.</w:t>
      </w:r>
    </w:p>
    <w:p w:rsidR="003F19CF" w:rsidRPr="00E24531" w:rsidRDefault="003F19CF" w:rsidP="003F19CF">
      <w:pPr>
        <w:pStyle w:val="Tekstpodstawowy"/>
        <w:spacing w:before="3"/>
        <w:ind w:left="169" w:right="112" w:firstLine="6"/>
        <w:rPr>
          <w:rFonts w:asciiTheme="minorHAnsi" w:hAnsiTheme="minorHAnsi"/>
        </w:rPr>
      </w:pPr>
    </w:p>
    <w:p w:rsidR="003F19CF" w:rsidRPr="00E24531" w:rsidRDefault="00AC182E" w:rsidP="00AC182E">
      <w:pPr>
        <w:pStyle w:val="Akapitzlist"/>
        <w:tabs>
          <w:tab w:val="left" w:pos="491"/>
        </w:tabs>
        <w:ind w:left="170" w:right="136" w:firstLine="0"/>
        <w:rPr>
          <w:rFonts w:asciiTheme="minorHAnsi" w:hAnsiTheme="minorHAnsi"/>
          <w:sz w:val="24"/>
          <w:szCs w:val="24"/>
        </w:rPr>
      </w:pPr>
      <w:r>
        <w:rPr>
          <w:rFonts w:asciiTheme="minorHAnsi" w:hAnsiTheme="minorHAnsi"/>
          <w:iCs/>
          <w:sz w:val="24"/>
          <w:szCs w:val="24"/>
          <w:lang w:eastAsia="pl-PL"/>
        </w:rPr>
        <w:t xml:space="preserve">2. </w:t>
      </w:r>
      <w:r w:rsidR="003F19CF" w:rsidRPr="00E24531">
        <w:rPr>
          <w:rFonts w:asciiTheme="minorHAnsi" w:hAnsiTheme="minorHAnsi"/>
          <w:sz w:val="24"/>
          <w:szCs w:val="24"/>
        </w:rPr>
        <w:t xml:space="preserve">Allgemeine Bedingungen für die Liefer- und Kaufverträge gelten als ein integraler Bestandteil von Vertragen über die Stahlbauerzeugnisse, die von </w:t>
      </w:r>
      <w:proofErr w:type="spellStart"/>
      <w:r w:rsidR="003F19CF" w:rsidRPr="00E24531">
        <w:rPr>
          <w:rFonts w:asciiTheme="minorHAnsi" w:hAnsiTheme="minorHAnsi"/>
          <w:sz w:val="24"/>
          <w:szCs w:val="24"/>
        </w:rPr>
        <w:t>Prokostal</w:t>
      </w:r>
      <w:proofErr w:type="spellEnd"/>
      <w:r w:rsidR="003F19CF" w:rsidRPr="00E24531">
        <w:rPr>
          <w:rFonts w:asciiTheme="minorHAnsi" w:hAnsiTheme="minorHAnsi"/>
          <w:sz w:val="24"/>
          <w:szCs w:val="24"/>
        </w:rPr>
        <w:t xml:space="preserve"> mit dem Käufer abgeschlossen werden. </w:t>
      </w:r>
      <w:r w:rsidR="00E24531">
        <w:rPr>
          <w:rFonts w:asciiTheme="minorHAnsi" w:hAnsiTheme="minorHAnsi"/>
          <w:sz w:val="24"/>
          <w:szCs w:val="24"/>
        </w:rPr>
        <w:t>Für</w:t>
      </w:r>
      <w:r w:rsidR="003F19CF" w:rsidRPr="00E24531">
        <w:rPr>
          <w:rFonts w:asciiTheme="minorHAnsi" w:hAnsiTheme="minorHAnsi"/>
          <w:sz w:val="24"/>
          <w:szCs w:val="24"/>
        </w:rPr>
        <w:t xml:space="preserve"> den Fall von Abweichungen zwischen dem Inhalt der Allgemeinen Bedingungen </w:t>
      </w:r>
      <w:r w:rsidR="00E24531">
        <w:rPr>
          <w:rFonts w:asciiTheme="minorHAnsi" w:hAnsiTheme="minorHAnsi"/>
          <w:sz w:val="24"/>
          <w:szCs w:val="24"/>
        </w:rPr>
        <w:t>für</w:t>
      </w:r>
      <w:r w:rsidR="003F19CF" w:rsidRPr="00E24531">
        <w:rPr>
          <w:rFonts w:asciiTheme="minorHAnsi" w:hAnsiTheme="minorHAnsi"/>
          <w:sz w:val="24"/>
          <w:szCs w:val="24"/>
        </w:rPr>
        <w:t xml:space="preserve"> die Liefer- und Kaufvertrage und dem Inhalt des beide Parteien bindenden Vertrages, finden die Vertragsbestimmungen</w:t>
      </w:r>
      <w:r w:rsidR="003F19CF" w:rsidRPr="00E24531">
        <w:rPr>
          <w:rFonts w:asciiTheme="minorHAnsi" w:hAnsiTheme="minorHAnsi"/>
          <w:spacing w:val="4"/>
          <w:sz w:val="24"/>
          <w:szCs w:val="24"/>
        </w:rPr>
        <w:t xml:space="preserve"> </w:t>
      </w:r>
      <w:r w:rsidR="003F19CF" w:rsidRPr="00E24531">
        <w:rPr>
          <w:rFonts w:asciiTheme="minorHAnsi" w:hAnsiTheme="minorHAnsi"/>
          <w:sz w:val="24"/>
          <w:szCs w:val="24"/>
        </w:rPr>
        <w:t>Anwendung.</w:t>
      </w:r>
    </w:p>
    <w:p w:rsidR="003F19CF" w:rsidRPr="00E24531" w:rsidRDefault="003F19CF" w:rsidP="003F19CF">
      <w:pPr>
        <w:pStyle w:val="Tekstpodstawowy"/>
        <w:spacing w:before="2"/>
        <w:jc w:val="left"/>
        <w:rPr>
          <w:rFonts w:asciiTheme="minorHAnsi" w:hAnsiTheme="minorHAnsi"/>
        </w:rPr>
      </w:pPr>
    </w:p>
    <w:p w:rsidR="00AC182E" w:rsidRDefault="003F19CF" w:rsidP="00AC182E">
      <w:pPr>
        <w:pStyle w:val="Akapitzlist"/>
        <w:tabs>
          <w:tab w:val="left" w:pos="462"/>
        </w:tabs>
        <w:spacing w:before="1" w:line="237" w:lineRule="auto"/>
        <w:ind w:left="156" w:right="141" w:firstLine="0"/>
        <w:rPr>
          <w:rFonts w:asciiTheme="minorHAnsi" w:hAnsiTheme="minorHAnsi"/>
          <w:sz w:val="24"/>
          <w:szCs w:val="24"/>
        </w:rPr>
      </w:pPr>
      <w:r w:rsidRPr="00E24531">
        <w:rPr>
          <w:rFonts w:asciiTheme="minorHAnsi" w:hAnsiTheme="minorHAnsi"/>
          <w:sz w:val="24"/>
          <w:szCs w:val="24"/>
        </w:rPr>
        <w:t>3. Allgemeine Vertragsbedingungen des K</w:t>
      </w:r>
      <w:r w:rsidR="009C1EE8">
        <w:rPr>
          <w:rFonts w:asciiTheme="minorHAnsi" w:hAnsiTheme="minorHAnsi"/>
          <w:sz w:val="24"/>
          <w:szCs w:val="24"/>
        </w:rPr>
        <w:t>ä</w:t>
      </w:r>
      <w:r w:rsidRPr="00E24531">
        <w:rPr>
          <w:rFonts w:asciiTheme="minorHAnsi" w:hAnsiTheme="minorHAnsi"/>
          <w:sz w:val="24"/>
          <w:szCs w:val="24"/>
        </w:rPr>
        <w:t xml:space="preserve">ufers, solange sie im Widerspruch zu diesen Allgemeinen Bedingungen </w:t>
      </w:r>
      <w:r w:rsidR="009C1EE8">
        <w:rPr>
          <w:rFonts w:asciiTheme="minorHAnsi" w:hAnsiTheme="minorHAnsi"/>
          <w:sz w:val="24"/>
          <w:szCs w:val="24"/>
        </w:rPr>
        <w:t xml:space="preserve">für Verkaufsverträge </w:t>
      </w:r>
      <w:r w:rsidRPr="00E24531">
        <w:rPr>
          <w:rFonts w:asciiTheme="minorHAnsi" w:hAnsiTheme="minorHAnsi"/>
          <w:sz w:val="24"/>
          <w:szCs w:val="24"/>
        </w:rPr>
        <w:t xml:space="preserve">stehen, sind </w:t>
      </w:r>
      <w:r w:rsidR="00E24531">
        <w:rPr>
          <w:rFonts w:asciiTheme="minorHAnsi" w:hAnsiTheme="minorHAnsi"/>
          <w:sz w:val="24"/>
          <w:szCs w:val="24"/>
        </w:rPr>
        <w:t>für</w:t>
      </w:r>
      <w:r w:rsidRPr="00E24531">
        <w:rPr>
          <w:rFonts w:asciiTheme="minorHAnsi" w:hAnsiTheme="minorHAnsi"/>
          <w:sz w:val="24"/>
          <w:szCs w:val="24"/>
        </w:rPr>
        <w:t xml:space="preserve"> </w:t>
      </w:r>
      <w:r w:rsidR="009C1EE8">
        <w:rPr>
          <w:rFonts w:asciiTheme="minorHAnsi" w:hAnsiTheme="minorHAnsi"/>
          <w:sz w:val="24"/>
          <w:szCs w:val="24"/>
        </w:rPr>
        <w:t>den Verkäufer</w:t>
      </w:r>
      <w:r w:rsidRPr="00E24531">
        <w:rPr>
          <w:rFonts w:asciiTheme="minorHAnsi" w:hAnsiTheme="minorHAnsi"/>
          <w:sz w:val="24"/>
          <w:szCs w:val="24"/>
        </w:rPr>
        <w:t xml:space="preserve"> nicht bindend, auch wenn sie von de</w:t>
      </w:r>
      <w:r w:rsidR="009C1EE8">
        <w:rPr>
          <w:rFonts w:asciiTheme="minorHAnsi" w:hAnsiTheme="minorHAnsi"/>
          <w:sz w:val="24"/>
          <w:szCs w:val="24"/>
        </w:rPr>
        <w:t xml:space="preserve">m Verkäufer </w:t>
      </w:r>
      <w:r w:rsidRPr="00E24531">
        <w:rPr>
          <w:rFonts w:asciiTheme="minorHAnsi" w:hAnsiTheme="minorHAnsi"/>
          <w:sz w:val="24"/>
          <w:szCs w:val="24"/>
        </w:rPr>
        <w:t>ausdr</w:t>
      </w:r>
      <w:r w:rsidR="009C1EE8">
        <w:rPr>
          <w:rFonts w:asciiTheme="minorHAnsi" w:hAnsiTheme="minorHAnsi"/>
          <w:sz w:val="24"/>
          <w:szCs w:val="24"/>
        </w:rPr>
        <w:t>ü</w:t>
      </w:r>
      <w:r w:rsidRPr="00E24531">
        <w:rPr>
          <w:rFonts w:asciiTheme="minorHAnsi" w:hAnsiTheme="minorHAnsi"/>
          <w:sz w:val="24"/>
          <w:szCs w:val="24"/>
        </w:rPr>
        <w:t>cklich nicht abgelehnt</w:t>
      </w:r>
      <w:r w:rsidRPr="00E24531">
        <w:rPr>
          <w:rFonts w:asciiTheme="minorHAnsi" w:hAnsiTheme="minorHAnsi"/>
          <w:spacing w:val="23"/>
          <w:sz w:val="24"/>
          <w:szCs w:val="24"/>
        </w:rPr>
        <w:t xml:space="preserve"> </w:t>
      </w:r>
      <w:r w:rsidRPr="00E24531">
        <w:rPr>
          <w:rFonts w:asciiTheme="minorHAnsi" w:hAnsiTheme="minorHAnsi"/>
          <w:sz w:val="24"/>
          <w:szCs w:val="24"/>
        </w:rPr>
        <w:t>wurden.</w:t>
      </w:r>
    </w:p>
    <w:p w:rsidR="00AC182E" w:rsidRDefault="00AC182E" w:rsidP="00AC182E">
      <w:pPr>
        <w:pStyle w:val="Akapitzlist"/>
        <w:tabs>
          <w:tab w:val="left" w:pos="462"/>
        </w:tabs>
        <w:spacing w:before="1" w:line="237" w:lineRule="auto"/>
        <w:ind w:left="156" w:right="141" w:firstLine="0"/>
        <w:rPr>
          <w:rFonts w:asciiTheme="minorHAnsi" w:hAnsiTheme="minorHAnsi"/>
          <w:sz w:val="24"/>
          <w:szCs w:val="24"/>
        </w:rPr>
      </w:pPr>
    </w:p>
    <w:p w:rsidR="003F19CF" w:rsidRDefault="003F19CF" w:rsidP="00AC182E">
      <w:pPr>
        <w:pStyle w:val="Akapitzlist"/>
        <w:tabs>
          <w:tab w:val="left" w:pos="462"/>
        </w:tabs>
        <w:spacing w:before="1" w:line="237" w:lineRule="auto"/>
        <w:ind w:left="156" w:right="141" w:firstLine="0"/>
        <w:rPr>
          <w:rStyle w:val="tlid-translation"/>
          <w:rFonts w:asciiTheme="minorHAnsi" w:hAnsiTheme="minorHAnsi"/>
          <w:sz w:val="24"/>
          <w:szCs w:val="24"/>
        </w:rPr>
      </w:pPr>
      <w:r w:rsidRPr="00E24531">
        <w:rPr>
          <w:rStyle w:val="tlid-translation"/>
          <w:rFonts w:asciiTheme="minorHAnsi" w:hAnsiTheme="minorHAnsi"/>
          <w:sz w:val="24"/>
          <w:szCs w:val="24"/>
        </w:rPr>
        <w:t xml:space="preserve"> 4. </w:t>
      </w:r>
      <w:r w:rsidRPr="00E24531">
        <w:rPr>
          <w:rFonts w:asciiTheme="minorHAnsi" w:hAnsiTheme="minorHAnsi"/>
          <w:sz w:val="24"/>
          <w:szCs w:val="24"/>
        </w:rPr>
        <w:t xml:space="preserve">Eine Abweichung von der Anwendung dieser Allgemeinen Bedingungen </w:t>
      </w:r>
      <w:r w:rsidR="00E24531">
        <w:rPr>
          <w:sz w:val="24"/>
          <w:szCs w:val="24"/>
        </w:rPr>
        <w:t>für</w:t>
      </w:r>
      <w:r w:rsidRPr="00E24531">
        <w:rPr>
          <w:rFonts w:asciiTheme="minorHAnsi" w:hAnsiTheme="minorHAnsi"/>
          <w:sz w:val="24"/>
          <w:szCs w:val="24"/>
        </w:rPr>
        <w:t xml:space="preserve"> die Verkaufsvertr</w:t>
      </w:r>
      <w:r w:rsidR="009C1EE8">
        <w:rPr>
          <w:sz w:val="24"/>
          <w:szCs w:val="24"/>
        </w:rPr>
        <w:t>ä</w:t>
      </w:r>
      <w:r w:rsidRPr="00E24531">
        <w:rPr>
          <w:rFonts w:asciiTheme="minorHAnsi" w:hAnsiTheme="minorHAnsi"/>
          <w:sz w:val="24"/>
          <w:szCs w:val="24"/>
        </w:rPr>
        <w:t xml:space="preserve">ge bedarf schriftlicher Form unter sonstiger Unwirksamkeit, </w:t>
      </w:r>
      <w:r w:rsidRPr="00E24531">
        <w:rPr>
          <w:rStyle w:val="tlid-translation"/>
          <w:rFonts w:asciiTheme="minorHAnsi" w:hAnsiTheme="minorHAnsi"/>
          <w:sz w:val="24"/>
          <w:szCs w:val="24"/>
        </w:rPr>
        <w:t>elektronische Korrespondenz ist jedoch zulässig.</w:t>
      </w:r>
    </w:p>
    <w:p w:rsidR="00AC182E" w:rsidRPr="00E24531" w:rsidRDefault="00AC182E" w:rsidP="00AC182E">
      <w:pPr>
        <w:pStyle w:val="Akapitzlist"/>
        <w:tabs>
          <w:tab w:val="left" w:pos="462"/>
        </w:tabs>
        <w:spacing w:before="1" w:line="237" w:lineRule="auto"/>
        <w:ind w:left="156" w:right="141" w:firstLine="0"/>
        <w:rPr>
          <w:rFonts w:asciiTheme="minorHAnsi" w:hAnsiTheme="minorHAnsi"/>
          <w:sz w:val="24"/>
          <w:szCs w:val="24"/>
        </w:rPr>
      </w:pPr>
    </w:p>
    <w:p w:rsidR="003F19CF" w:rsidRPr="00E24531" w:rsidRDefault="003F19CF" w:rsidP="003F19CF">
      <w:pPr>
        <w:pStyle w:val="Tekstpodstawowy"/>
        <w:ind w:left="137"/>
        <w:rPr>
          <w:rFonts w:asciiTheme="minorHAnsi" w:hAnsiTheme="minorHAnsi"/>
          <w:b/>
          <w:bCs/>
        </w:rPr>
      </w:pPr>
      <w:r w:rsidRPr="00E24531">
        <w:rPr>
          <w:rFonts w:asciiTheme="minorHAnsi" w:hAnsiTheme="minorHAnsi"/>
          <w:b/>
          <w:bCs/>
          <w:w w:val="105"/>
        </w:rPr>
        <w:t>§ 2. Vertragsabschluss:</w:t>
      </w:r>
    </w:p>
    <w:p w:rsidR="003F19CF" w:rsidRPr="00E24531" w:rsidRDefault="003F19CF" w:rsidP="003F19CF">
      <w:pPr>
        <w:pStyle w:val="Tekstpodstawowy"/>
        <w:jc w:val="left"/>
        <w:rPr>
          <w:rFonts w:asciiTheme="minorHAnsi" w:hAnsiTheme="minorHAnsi"/>
        </w:rPr>
      </w:pPr>
    </w:p>
    <w:p w:rsidR="003F19CF" w:rsidRDefault="003F19CF" w:rsidP="003F19CF">
      <w:pPr>
        <w:pStyle w:val="Akapitzlist"/>
        <w:numPr>
          <w:ilvl w:val="0"/>
          <w:numId w:val="2"/>
        </w:numPr>
        <w:tabs>
          <w:tab w:val="left" w:pos="378"/>
        </w:tabs>
        <w:rPr>
          <w:rFonts w:asciiTheme="minorHAnsi" w:hAnsiTheme="minorHAnsi"/>
          <w:sz w:val="24"/>
          <w:szCs w:val="24"/>
        </w:rPr>
      </w:pPr>
      <w:r w:rsidRPr="00E24531">
        <w:rPr>
          <w:rFonts w:asciiTheme="minorHAnsi" w:hAnsiTheme="minorHAnsi"/>
          <w:sz w:val="24"/>
          <w:szCs w:val="24"/>
        </w:rPr>
        <w:t>Der Vertragsabschluss kommt zustande</w:t>
      </w:r>
      <w:r w:rsidRPr="00E24531">
        <w:rPr>
          <w:rFonts w:asciiTheme="minorHAnsi" w:hAnsiTheme="minorHAnsi"/>
          <w:spacing w:val="25"/>
          <w:sz w:val="24"/>
          <w:szCs w:val="24"/>
        </w:rPr>
        <w:t xml:space="preserve"> </w:t>
      </w:r>
      <w:r w:rsidRPr="00E24531">
        <w:rPr>
          <w:rFonts w:asciiTheme="minorHAnsi" w:hAnsiTheme="minorHAnsi"/>
          <w:sz w:val="24"/>
          <w:szCs w:val="24"/>
        </w:rPr>
        <w:t>durch:</w:t>
      </w:r>
    </w:p>
    <w:p w:rsidR="00AC182E" w:rsidRPr="00E24531" w:rsidRDefault="00AC182E" w:rsidP="00AC182E">
      <w:pPr>
        <w:pStyle w:val="Akapitzlist"/>
        <w:tabs>
          <w:tab w:val="left" w:pos="378"/>
        </w:tabs>
        <w:ind w:firstLine="0"/>
        <w:rPr>
          <w:rFonts w:asciiTheme="minorHAnsi" w:hAnsiTheme="minorHAnsi"/>
          <w:sz w:val="24"/>
          <w:szCs w:val="24"/>
        </w:rPr>
      </w:pPr>
    </w:p>
    <w:p w:rsidR="003F19CF" w:rsidRPr="00E24531" w:rsidRDefault="003F19CF" w:rsidP="00AC182E">
      <w:pPr>
        <w:tabs>
          <w:tab w:val="left" w:pos="491"/>
        </w:tabs>
        <w:ind w:left="123" w:right="136"/>
        <w:rPr>
          <w:sz w:val="24"/>
          <w:szCs w:val="24"/>
          <w:lang w:val="de-DE"/>
        </w:rPr>
      </w:pPr>
      <w:r w:rsidRPr="00E24531">
        <w:rPr>
          <w:rStyle w:val="tlid-translation"/>
          <w:sz w:val="24"/>
          <w:szCs w:val="24"/>
          <w:lang w:val="de-DE"/>
        </w:rPr>
        <w:t xml:space="preserve">1.1 Übermittlung einer schriftlichen Bestellung durch den Käufer (elektronische Korrespondenz ist </w:t>
      </w:r>
      <w:r w:rsidR="00AC182E">
        <w:rPr>
          <w:rStyle w:val="tlid-translation"/>
          <w:sz w:val="24"/>
          <w:szCs w:val="24"/>
          <w:lang w:val="de-DE"/>
        </w:rPr>
        <w:t xml:space="preserve"> </w:t>
      </w:r>
      <w:r w:rsidRPr="00E24531">
        <w:rPr>
          <w:rStyle w:val="tlid-translation"/>
          <w:sz w:val="24"/>
          <w:szCs w:val="24"/>
          <w:lang w:val="de-DE"/>
        </w:rPr>
        <w:t xml:space="preserve">zulässig) und deren Annahme durch die Firma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Die Bestellung gilt als angenommen, wenn der Käufer die Bestätigung der Auftragsannahme per E-Mail erhaltet. </w:t>
      </w:r>
    </w:p>
    <w:p w:rsidR="003F19CF" w:rsidRPr="00E24531" w:rsidRDefault="003F19CF" w:rsidP="00AC182E">
      <w:pPr>
        <w:tabs>
          <w:tab w:val="left" w:pos="491"/>
        </w:tabs>
        <w:ind w:left="123" w:right="136"/>
        <w:rPr>
          <w:rStyle w:val="tlid-translation"/>
          <w:sz w:val="24"/>
          <w:szCs w:val="24"/>
          <w:lang w:val="de-DE"/>
        </w:rPr>
      </w:pPr>
      <w:r w:rsidRPr="00E24531">
        <w:rPr>
          <w:rStyle w:val="tlid-translation"/>
          <w:sz w:val="24"/>
          <w:szCs w:val="24"/>
          <w:lang w:val="de-DE"/>
        </w:rPr>
        <w:t xml:space="preserve">1.2. Abschluss eines schriftlichen Vertrages zwischen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und dem Käufer, i</w:t>
      </w:r>
      <w:r w:rsidRPr="00E24531">
        <w:rPr>
          <w:sz w:val="24"/>
          <w:szCs w:val="24"/>
          <w:lang w:val="de-DE"/>
        </w:rPr>
        <w:t xml:space="preserve">n dem die Regeln </w:t>
      </w:r>
      <w:r w:rsidR="00AC182E">
        <w:rPr>
          <w:sz w:val="24"/>
          <w:szCs w:val="24"/>
          <w:lang w:val="de-DE"/>
        </w:rPr>
        <w:t xml:space="preserve">   </w:t>
      </w:r>
      <w:r w:rsidR="00E24531">
        <w:rPr>
          <w:sz w:val="24"/>
          <w:szCs w:val="24"/>
          <w:lang w:val="de-DE"/>
        </w:rPr>
        <w:t>für</w:t>
      </w:r>
      <w:r w:rsidRPr="00E24531">
        <w:rPr>
          <w:sz w:val="24"/>
          <w:szCs w:val="24"/>
          <w:lang w:val="de-DE"/>
        </w:rPr>
        <w:t xml:space="preserve"> den Verkauf der Stahlbau geregelt werden</w:t>
      </w:r>
      <w:r w:rsidR="009C1EE8">
        <w:rPr>
          <w:sz w:val="24"/>
          <w:szCs w:val="24"/>
          <w:lang w:val="de-DE"/>
        </w:rPr>
        <w:t>.</w:t>
      </w:r>
    </w:p>
    <w:p w:rsidR="003F19CF" w:rsidRPr="00E24531" w:rsidRDefault="003F19CF" w:rsidP="003F19CF">
      <w:pPr>
        <w:pStyle w:val="Tekstpodstawowy"/>
        <w:spacing w:before="1"/>
        <w:ind w:left="123"/>
        <w:rPr>
          <w:rFonts w:asciiTheme="minorHAnsi" w:hAnsiTheme="minorHAnsi"/>
          <w:b/>
          <w:bCs/>
        </w:rPr>
      </w:pPr>
      <w:r w:rsidRPr="00E24531">
        <w:rPr>
          <w:rFonts w:asciiTheme="minorHAnsi" w:hAnsiTheme="minorHAnsi"/>
          <w:b/>
          <w:bCs/>
          <w:w w:val="105"/>
        </w:rPr>
        <w:t xml:space="preserve">§ 3. Dokumentation </w:t>
      </w:r>
      <w:r w:rsidR="00E24531">
        <w:rPr>
          <w:rFonts w:asciiTheme="minorHAnsi" w:hAnsiTheme="minorHAnsi"/>
          <w:b/>
          <w:bCs/>
          <w:w w:val="105"/>
        </w:rPr>
        <w:t>für</w:t>
      </w:r>
      <w:r w:rsidRPr="00E24531">
        <w:rPr>
          <w:rFonts w:asciiTheme="minorHAnsi" w:hAnsiTheme="minorHAnsi"/>
          <w:b/>
          <w:bCs/>
          <w:w w:val="105"/>
        </w:rPr>
        <w:t xml:space="preserve"> Stahlbau</w:t>
      </w:r>
    </w:p>
    <w:p w:rsidR="003F19CF" w:rsidRPr="00E24531" w:rsidRDefault="003F19CF" w:rsidP="003F19CF">
      <w:pPr>
        <w:pStyle w:val="Tekstpodstawowy"/>
        <w:spacing w:before="6"/>
        <w:jc w:val="left"/>
        <w:rPr>
          <w:rFonts w:asciiTheme="minorHAnsi" w:hAnsiTheme="minorHAnsi"/>
        </w:rPr>
      </w:pPr>
    </w:p>
    <w:p w:rsidR="003F19CF" w:rsidRPr="00AC182E" w:rsidRDefault="003F19CF" w:rsidP="00AC182E">
      <w:pPr>
        <w:pStyle w:val="Akapitzlist"/>
        <w:numPr>
          <w:ilvl w:val="0"/>
          <w:numId w:val="3"/>
        </w:numPr>
        <w:tabs>
          <w:tab w:val="left" w:pos="426"/>
        </w:tabs>
        <w:ind w:right="186" w:firstLine="3"/>
        <w:rPr>
          <w:rStyle w:val="tlid-translation"/>
          <w:rFonts w:asciiTheme="minorHAnsi" w:hAnsiTheme="minorHAnsi"/>
          <w:sz w:val="24"/>
          <w:szCs w:val="24"/>
        </w:rPr>
      </w:pPr>
      <w:r w:rsidRPr="00E24531">
        <w:rPr>
          <w:rFonts w:asciiTheme="minorHAnsi" w:hAnsiTheme="minorHAnsi"/>
          <w:sz w:val="24"/>
          <w:szCs w:val="24"/>
        </w:rPr>
        <w:t>Die Ausf</w:t>
      </w:r>
      <w:r w:rsidR="00E24531">
        <w:rPr>
          <w:rFonts w:asciiTheme="minorHAnsi" w:hAnsiTheme="minorHAnsi"/>
          <w:sz w:val="24"/>
          <w:szCs w:val="24"/>
        </w:rPr>
        <w:t>ü</w:t>
      </w:r>
      <w:r w:rsidRPr="00E24531">
        <w:rPr>
          <w:rFonts w:asciiTheme="minorHAnsi" w:hAnsiTheme="minorHAnsi"/>
          <w:sz w:val="24"/>
          <w:szCs w:val="24"/>
        </w:rPr>
        <w:t>hrung der Stahlbauerzeugnisse erfolgt aufgrund der vom K</w:t>
      </w:r>
      <w:r w:rsidR="009C1EE8">
        <w:rPr>
          <w:rFonts w:asciiTheme="minorHAnsi" w:hAnsiTheme="minorHAnsi"/>
          <w:sz w:val="24"/>
          <w:szCs w:val="24"/>
        </w:rPr>
        <w:t>ä</w:t>
      </w:r>
      <w:r w:rsidRPr="00E24531">
        <w:rPr>
          <w:rFonts w:asciiTheme="minorHAnsi" w:hAnsiTheme="minorHAnsi"/>
          <w:sz w:val="24"/>
          <w:szCs w:val="24"/>
        </w:rPr>
        <w:t xml:space="preserve">ufer gelieferten technischen Dokumentation, oder aufgrund der von </w:t>
      </w:r>
      <w:proofErr w:type="spellStart"/>
      <w:r w:rsidR="009C1EE8">
        <w:rPr>
          <w:rFonts w:asciiTheme="minorHAnsi" w:hAnsiTheme="minorHAnsi"/>
          <w:sz w:val="24"/>
          <w:szCs w:val="24"/>
        </w:rPr>
        <w:t>Prokostal</w:t>
      </w:r>
      <w:proofErr w:type="spellEnd"/>
      <w:r w:rsidRPr="00E24531">
        <w:rPr>
          <w:rFonts w:asciiTheme="minorHAnsi" w:hAnsiTheme="minorHAnsi"/>
          <w:sz w:val="24"/>
          <w:szCs w:val="24"/>
        </w:rPr>
        <w:t xml:space="preserve"> erstellten technischen Dokumentation, wenn dies von den Parteien zus</w:t>
      </w:r>
      <w:r w:rsidR="009C1EE8">
        <w:rPr>
          <w:rFonts w:asciiTheme="minorHAnsi" w:hAnsiTheme="minorHAnsi"/>
          <w:sz w:val="24"/>
          <w:szCs w:val="24"/>
        </w:rPr>
        <w:t>ä</w:t>
      </w:r>
      <w:r w:rsidRPr="00E24531">
        <w:rPr>
          <w:rFonts w:asciiTheme="minorHAnsi" w:hAnsiTheme="minorHAnsi"/>
          <w:sz w:val="24"/>
          <w:szCs w:val="24"/>
        </w:rPr>
        <w:t>tzlich schriftlich vereinbart</w:t>
      </w:r>
      <w:r w:rsidRPr="00E24531">
        <w:rPr>
          <w:rFonts w:asciiTheme="minorHAnsi" w:hAnsiTheme="minorHAnsi"/>
          <w:spacing w:val="-12"/>
          <w:sz w:val="24"/>
          <w:szCs w:val="24"/>
        </w:rPr>
        <w:t xml:space="preserve"> </w:t>
      </w:r>
      <w:r w:rsidRPr="00E24531">
        <w:rPr>
          <w:rFonts w:asciiTheme="minorHAnsi" w:hAnsiTheme="minorHAnsi"/>
          <w:sz w:val="24"/>
          <w:szCs w:val="24"/>
        </w:rPr>
        <w:t>wurde.</w:t>
      </w:r>
    </w:p>
    <w:p w:rsidR="003F19CF" w:rsidRPr="00E24531" w:rsidRDefault="003F19CF" w:rsidP="003F19CF">
      <w:pPr>
        <w:pStyle w:val="Akapitzlist"/>
        <w:numPr>
          <w:ilvl w:val="0"/>
          <w:numId w:val="3"/>
        </w:numPr>
        <w:tabs>
          <w:tab w:val="left" w:pos="419"/>
        </w:tabs>
        <w:spacing w:before="1"/>
        <w:ind w:right="173" w:firstLine="2"/>
        <w:rPr>
          <w:rFonts w:asciiTheme="minorHAnsi" w:hAnsiTheme="minorHAnsi"/>
          <w:sz w:val="24"/>
          <w:szCs w:val="24"/>
        </w:rPr>
      </w:pPr>
      <w:r w:rsidRPr="00E24531">
        <w:rPr>
          <w:rFonts w:asciiTheme="minorHAnsi" w:hAnsiTheme="minorHAnsi"/>
          <w:sz w:val="24"/>
          <w:szCs w:val="24"/>
        </w:rPr>
        <w:t>I</w:t>
      </w:r>
      <w:r w:rsidR="009C1EE8">
        <w:rPr>
          <w:rFonts w:asciiTheme="minorHAnsi" w:hAnsiTheme="minorHAnsi"/>
          <w:sz w:val="24"/>
          <w:szCs w:val="24"/>
        </w:rPr>
        <w:t>m</w:t>
      </w:r>
      <w:r w:rsidRPr="00E24531">
        <w:rPr>
          <w:rFonts w:asciiTheme="minorHAnsi" w:hAnsiTheme="minorHAnsi"/>
          <w:sz w:val="24"/>
          <w:szCs w:val="24"/>
        </w:rPr>
        <w:t xml:space="preserve"> Fall der Ausf</w:t>
      </w:r>
      <w:r w:rsidR="00E24531">
        <w:rPr>
          <w:rFonts w:asciiTheme="minorHAnsi" w:hAnsiTheme="minorHAnsi"/>
          <w:sz w:val="24"/>
          <w:szCs w:val="24"/>
        </w:rPr>
        <w:t>ü</w:t>
      </w:r>
      <w:r w:rsidRPr="00E24531">
        <w:rPr>
          <w:rFonts w:asciiTheme="minorHAnsi" w:hAnsiTheme="minorHAnsi"/>
          <w:sz w:val="24"/>
          <w:szCs w:val="24"/>
        </w:rPr>
        <w:t>hrung der Stahlbau aufgrund der vom K</w:t>
      </w:r>
      <w:r w:rsidR="009C1EE8">
        <w:rPr>
          <w:rFonts w:asciiTheme="minorHAnsi" w:hAnsiTheme="minorHAnsi"/>
          <w:sz w:val="24"/>
          <w:szCs w:val="24"/>
        </w:rPr>
        <w:t>äu</w:t>
      </w:r>
      <w:r w:rsidRPr="00E24531">
        <w:rPr>
          <w:rFonts w:asciiTheme="minorHAnsi" w:hAnsiTheme="minorHAnsi"/>
          <w:sz w:val="24"/>
          <w:szCs w:val="24"/>
        </w:rPr>
        <w:t>fer gelieferten technischen</w:t>
      </w:r>
      <w:r w:rsidRPr="00E24531">
        <w:rPr>
          <w:rFonts w:asciiTheme="minorHAnsi" w:hAnsiTheme="minorHAnsi"/>
          <w:spacing w:val="-3"/>
          <w:sz w:val="24"/>
          <w:szCs w:val="24"/>
        </w:rPr>
        <w:t xml:space="preserve"> </w:t>
      </w:r>
      <w:r w:rsidRPr="00E24531">
        <w:rPr>
          <w:rFonts w:asciiTheme="minorHAnsi" w:hAnsiTheme="minorHAnsi"/>
          <w:sz w:val="24"/>
          <w:szCs w:val="24"/>
        </w:rPr>
        <w:t>Dokumentation,</w:t>
      </w:r>
      <w:r w:rsidRPr="00E24531">
        <w:rPr>
          <w:rFonts w:asciiTheme="minorHAnsi" w:hAnsiTheme="minorHAnsi"/>
          <w:spacing w:val="-17"/>
          <w:sz w:val="24"/>
          <w:szCs w:val="24"/>
        </w:rPr>
        <w:t xml:space="preserve"> </w:t>
      </w:r>
      <w:r w:rsidRPr="00E24531">
        <w:rPr>
          <w:rFonts w:asciiTheme="minorHAnsi" w:hAnsiTheme="minorHAnsi"/>
          <w:sz w:val="24"/>
          <w:szCs w:val="24"/>
        </w:rPr>
        <w:t>tragt</w:t>
      </w:r>
      <w:r w:rsidRPr="00E24531">
        <w:rPr>
          <w:rFonts w:asciiTheme="minorHAnsi" w:hAnsiTheme="minorHAnsi"/>
          <w:spacing w:val="-9"/>
          <w:sz w:val="24"/>
          <w:szCs w:val="24"/>
        </w:rPr>
        <w:t xml:space="preserve"> </w:t>
      </w:r>
      <w:r w:rsidRPr="00E24531">
        <w:rPr>
          <w:rFonts w:asciiTheme="minorHAnsi" w:hAnsiTheme="minorHAnsi"/>
          <w:sz w:val="24"/>
          <w:szCs w:val="24"/>
        </w:rPr>
        <w:t>der</w:t>
      </w:r>
      <w:r w:rsidRPr="00E24531">
        <w:rPr>
          <w:rFonts w:asciiTheme="minorHAnsi" w:hAnsiTheme="minorHAnsi"/>
          <w:spacing w:val="-14"/>
          <w:sz w:val="24"/>
          <w:szCs w:val="24"/>
        </w:rPr>
        <w:t xml:space="preserve"> </w:t>
      </w:r>
      <w:r w:rsidRPr="00E24531">
        <w:rPr>
          <w:rFonts w:asciiTheme="minorHAnsi" w:hAnsiTheme="minorHAnsi"/>
          <w:sz w:val="24"/>
          <w:szCs w:val="24"/>
        </w:rPr>
        <w:t>K</w:t>
      </w:r>
      <w:r w:rsidR="009C1EE8">
        <w:rPr>
          <w:rFonts w:asciiTheme="minorHAnsi" w:hAnsiTheme="minorHAnsi"/>
          <w:sz w:val="24"/>
          <w:szCs w:val="24"/>
        </w:rPr>
        <w:t>ä</w:t>
      </w:r>
      <w:r w:rsidRPr="00E24531">
        <w:rPr>
          <w:rFonts w:asciiTheme="minorHAnsi" w:hAnsiTheme="minorHAnsi"/>
          <w:sz w:val="24"/>
          <w:szCs w:val="24"/>
        </w:rPr>
        <w:t>ufer</w:t>
      </w:r>
      <w:r w:rsidRPr="00E24531">
        <w:rPr>
          <w:rFonts w:asciiTheme="minorHAnsi" w:hAnsiTheme="minorHAnsi"/>
          <w:spacing w:val="-12"/>
          <w:sz w:val="24"/>
          <w:szCs w:val="24"/>
        </w:rPr>
        <w:t xml:space="preserve"> </w:t>
      </w:r>
      <w:r w:rsidRPr="00E24531">
        <w:rPr>
          <w:rFonts w:asciiTheme="minorHAnsi" w:hAnsiTheme="minorHAnsi"/>
          <w:sz w:val="24"/>
          <w:szCs w:val="24"/>
        </w:rPr>
        <w:t>die</w:t>
      </w:r>
      <w:r w:rsidRPr="00E24531">
        <w:rPr>
          <w:rFonts w:asciiTheme="minorHAnsi" w:hAnsiTheme="minorHAnsi"/>
          <w:spacing w:val="-15"/>
          <w:sz w:val="24"/>
          <w:szCs w:val="24"/>
        </w:rPr>
        <w:t xml:space="preserve"> </w:t>
      </w:r>
      <w:r w:rsidRPr="00E24531">
        <w:rPr>
          <w:rFonts w:asciiTheme="minorHAnsi" w:hAnsiTheme="minorHAnsi"/>
          <w:sz w:val="24"/>
          <w:szCs w:val="24"/>
        </w:rPr>
        <w:t>volle</w:t>
      </w:r>
      <w:r w:rsidRPr="00E24531">
        <w:rPr>
          <w:rFonts w:asciiTheme="minorHAnsi" w:hAnsiTheme="minorHAnsi"/>
          <w:spacing w:val="-14"/>
          <w:sz w:val="24"/>
          <w:szCs w:val="24"/>
        </w:rPr>
        <w:t xml:space="preserve"> </w:t>
      </w:r>
      <w:r w:rsidRPr="00E24531">
        <w:rPr>
          <w:rFonts w:asciiTheme="minorHAnsi" w:hAnsiTheme="minorHAnsi"/>
          <w:sz w:val="24"/>
          <w:szCs w:val="24"/>
        </w:rPr>
        <w:t>Verantwortung</w:t>
      </w:r>
      <w:r w:rsidRPr="00E24531">
        <w:rPr>
          <w:rFonts w:asciiTheme="minorHAnsi" w:hAnsiTheme="minorHAnsi"/>
          <w:spacing w:val="4"/>
          <w:sz w:val="24"/>
          <w:szCs w:val="24"/>
        </w:rPr>
        <w:t xml:space="preserve"> </w:t>
      </w:r>
      <w:r w:rsidR="00E24531">
        <w:rPr>
          <w:rFonts w:asciiTheme="minorHAnsi" w:hAnsiTheme="minorHAnsi"/>
          <w:sz w:val="24"/>
          <w:szCs w:val="24"/>
        </w:rPr>
        <w:t>für</w:t>
      </w:r>
      <w:r w:rsidRPr="00E24531">
        <w:rPr>
          <w:rFonts w:asciiTheme="minorHAnsi" w:hAnsiTheme="minorHAnsi"/>
          <w:spacing w:val="-13"/>
          <w:sz w:val="24"/>
          <w:szCs w:val="24"/>
        </w:rPr>
        <w:t xml:space="preserve"> </w:t>
      </w:r>
      <w:r w:rsidRPr="00E24531">
        <w:rPr>
          <w:rFonts w:asciiTheme="minorHAnsi" w:hAnsiTheme="minorHAnsi"/>
          <w:sz w:val="24"/>
          <w:szCs w:val="24"/>
        </w:rPr>
        <w:t>ihre</w:t>
      </w:r>
      <w:r w:rsidRPr="00E24531">
        <w:rPr>
          <w:rFonts w:asciiTheme="minorHAnsi" w:hAnsiTheme="minorHAnsi"/>
          <w:spacing w:val="-15"/>
          <w:sz w:val="24"/>
          <w:szCs w:val="24"/>
        </w:rPr>
        <w:t xml:space="preserve"> </w:t>
      </w:r>
      <w:r w:rsidRPr="00E24531">
        <w:rPr>
          <w:rFonts w:asciiTheme="minorHAnsi" w:hAnsiTheme="minorHAnsi"/>
          <w:sz w:val="24"/>
          <w:szCs w:val="24"/>
        </w:rPr>
        <w:t>Vollst</w:t>
      </w:r>
      <w:r w:rsidR="009C1EE8">
        <w:rPr>
          <w:rFonts w:asciiTheme="minorHAnsi" w:hAnsiTheme="minorHAnsi"/>
          <w:sz w:val="24"/>
          <w:szCs w:val="24"/>
        </w:rPr>
        <w:t>ä</w:t>
      </w:r>
      <w:r w:rsidRPr="00E24531">
        <w:rPr>
          <w:rFonts w:asciiTheme="minorHAnsi" w:hAnsiTheme="minorHAnsi"/>
          <w:sz w:val="24"/>
          <w:szCs w:val="24"/>
        </w:rPr>
        <w:t>ndigkeit sowie Richtigkeit (auch in technologischer</w:t>
      </w:r>
      <w:r w:rsidRPr="00E24531">
        <w:rPr>
          <w:rFonts w:asciiTheme="minorHAnsi" w:hAnsiTheme="minorHAnsi"/>
          <w:spacing w:val="24"/>
          <w:sz w:val="24"/>
          <w:szCs w:val="24"/>
        </w:rPr>
        <w:t xml:space="preserve"> </w:t>
      </w:r>
      <w:r w:rsidRPr="00E24531">
        <w:rPr>
          <w:rFonts w:asciiTheme="minorHAnsi" w:hAnsiTheme="minorHAnsi"/>
          <w:sz w:val="24"/>
          <w:szCs w:val="24"/>
        </w:rPr>
        <w:t>Hinsicht).</w:t>
      </w:r>
    </w:p>
    <w:p w:rsidR="003F19CF" w:rsidRPr="009C1EE8" w:rsidRDefault="003F19CF" w:rsidP="009C1EE8">
      <w:pPr>
        <w:pStyle w:val="Akapitzlist"/>
        <w:numPr>
          <w:ilvl w:val="0"/>
          <w:numId w:val="3"/>
        </w:numPr>
        <w:tabs>
          <w:tab w:val="left" w:pos="419"/>
        </w:tabs>
        <w:spacing w:before="1"/>
        <w:ind w:right="173" w:firstLine="2"/>
        <w:rPr>
          <w:rFonts w:asciiTheme="minorHAnsi" w:hAnsiTheme="minorHAnsi"/>
          <w:sz w:val="24"/>
          <w:szCs w:val="24"/>
        </w:rPr>
      </w:pPr>
      <w:r w:rsidRPr="00E24531">
        <w:rPr>
          <w:rFonts w:asciiTheme="minorHAnsi" w:hAnsiTheme="minorHAnsi"/>
          <w:sz w:val="24"/>
          <w:szCs w:val="24"/>
        </w:rPr>
        <w:t xml:space="preserve"> Sollte es sich während der Ausführung der Stahlbauerzeugnisse erweisen, dass die vom Käufer gelieferte technische Dokumentation unvollständig oder nicht richtig ist, teilt </w:t>
      </w:r>
      <w:proofErr w:type="spellStart"/>
      <w:r w:rsidRPr="00E24531">
        <w:rPr>
          <w:rFonts w:asciiTheme="minorHAnsi" w:hAnsiTheme="minorHAnsi"/>
          <w:sz w:val="24"/>
          <w:szCs w:val="24"/>
        </w:rPr>
        <w:t>Prokostal</w:t>
      </w:r>
      <w:proofErr w:type="spellEnd"/>
      <w:r w:rsidRPr="00E24531">
        <w:rPr>
          <w:rFonts w:asciiTheme="minorHAnsi" w:hAnsiTheme="minorHAnsi"/>
          <w:sz w:val="24"/>
          <w:szCs w:val="24"/>
        </w:rPr>
        <w:t xml:space="preserve"> diese Tatsache dem Käufer mit, der </w:t>
      </w:r>
      <w:r w:rsidR="009C1EE8">
        <w:rPr>
          <w:rFonts w:asciiTheme="minorHAnsi" w:hAnsiTheme="minorHAnsi"/>
          <w:sz w:val="24"/>
          <w:szCs w:val="24"/>
        </w:rPr>
        <w:t>für</w:t>
      </w:r>
      <w:r w:rsidRPr="00E24531">
        <w:rPr>
          <w:rFonts w:asciiTheme="minorHAnsi" w:hAnsiTheme="minorHAnsi"/>
          <w:sz w:val="24"/>
          <w:szCs w:val="24"/>
        </w:rPr>
        <w:t xml:space="preserve"> ihre entsprechende Ergänzung bzw. Berichtigung verantwortlich ist. Die für die Ausführung der Stahlbauerzeugnisse durch </w:t>
      </w:r>
      <w:proofErr w:type="spellStart"/>
      <w:r w:rsidRPr="00E24531">
        <w:rPr>
          <w:rFonts w:asciiTheme="minorHAnsi" w:hAnsiTheme="minorHAnsi"/>
          <w:sz w:val="24"/>
          <w:szCs w:val="24"/>
        </w:rPr>
        <w:t>Prokostal</w:t>
      </w:r>
      <w:proofErr w:type="spellEnd"/>
      <w:r w:rsidRPr="00E24531">
        <w:rPr>
          <w:rFonts w:asciiTheme="minorHAnsi" w:hAnsiTheme="minorHAnsi"/>
          <w:sz w:val="24"/>
          <w:szCs w:val="24"/>
        </w:rPr>
        <w:t xml:space="preserve"> geplante Zeit verlängert sich dementsprechend um die Zeit, welche der Käufer f</w:t>
      </w:r>
      <w:r w:rsidR="009C1EE8">
        <w:rPr>
          <w:rFonts w:asciiTheme="minorHAnsi" w:hAnsiTheme="minorHAnsi"/>
          <w:sz w:val="24"/>
          <w:szCs w:val="24"/>
        </w:rPr>
        <w:t>ü</w:t>
      </w:r>
      <w:r w:rsidR="00AC182E">
        <w:rPr>
          <w:rFonts w:asciiTheme="minorHAnsi" w:hAnsiTheme="minorHAnsi"/>
          <w:sz w:val="24"/>
          <w:szCs w:val="24"/>
        </w:rPr>
        <w:t>r</w:t>
      </w:r>
      <w:r w:rsidR="009C1EE8">
        <w:rPr>
          <w:rFonts w:asciiTheme="minorHAnsi" w:hAnsiTheme="minorHAnsi"/>
          <w:sz w:val="24"/>
          <w:szCs w:val="24"/>
        </w:rPr>
        <w:t xml:space="preserve"> </w:t>
      </w:r>
      <w:r w:rsidRPr="00E24531">
        <w:rPr>
          <w:rFonts w:asciiTheme="minorHAnsi" w:hAnsiTheme="minorHAnsi"/>
          <w:sz w:val="24"/>
          <w:szCs w:val="24"/>
        </w:rPr>
        <w:t xml:space="preserve">die Vervollständigung der technischen Dokumentation und deren Zustellung an </w:t>
      </w:r>
      <w:proofErr w:type="spellStart"/>
      <w:r w:rsidRPr="00E24531">
        <w:rPr>
          <w:rFonts w:asciiTheme="minorHAnsi" w:hAnsiTheme="minorHAnsi"/>
          <w:sz w:val="24"/>
          <w:szCs w:val="24"/>
        </w:rPr>
        <w:t>Prokostal</w:t>
      </w:r>
      <w:proofErr w:type="spellEnd"/>
      <w:r w:rsidRPr="00E24531">
        <w:rPr>
          <w:rFonts w:asciiTheme="minorHAnsi" w:hAnsiTheme="minorHAnsi"/>
          <w:sz w:val="24"/>
          <w:szCs w:val="24"/>
        </w:rPr>
        <w:t xml:space="preserve"> benötigt hat.</w:t>
      </w:r>
      <w:bookmarkEnd w:id="0"/>
    </w:p>
    <w:p w:rsidR="003F19CF" w:rsidRPr="00E24531" w:rsidRDefault="003F19CF" w:rsidP="003F19CF">
      <w:pPr>
        <w:spacing w:before="100" w:beforeAutospacing="1" w:after="100" w:afterAutospacing="1" w:line="240" w:lineRule="auto"/>
        <w:rPr>
          <w:rFonts w:eastAsia="Times New Roman" w:cs="Times New Roman"/>
          <w:b/>
          <w:iCs/>
          <w:sz w:val="24"/>
          <w:szCs w:val="24"/>
          <w:lang w:val="de-DE" w:eastAsia="pl-PL"/>
        </w:rPr>
      </w:pPr>
      <w:bookmarkStart w:id="1" w:name="_Hlk27131387"/>
      <w:r w:rsidRPr="00E24531">
        <w:rPr>
          <w:sz w:val="24"/>
          <w:szCs w:val="24"/>
          <w:lang w:val="de-DE"/>
        </w:rPr>
        <w:lastRenderedPageBreak/>
        <w:t xml:space="preserve">4. Für den Fall, sollte </w:t>
      </w:r>
      <w:proofErr w:type="spellStart"/>
      <w:r w:rsidRPr="00E24531">
        <w:rPr>
          <w:sz w:val="24"/>
          <w:szCs w:val="24"/>
          <w:lang w:val="de-DE"/>
        </w:rPr>
        <w:t>Prokostal</w:t>
      </w:r>
      <w:proofErr w:type="spellEnd"/>
      <w:r w:rsidRPr="00E24531">
        <w:rPr>
          <w:sz w:val="24"/>
          <w:szCs w:val="24"/>
          <w:lang w:val="de-DE"/>
        </w:rPr>
        <w:t xml:space="preserve">  mit der Erstellung der technischen Dokumentation</w:t>
      </w:r>
      <w:r w:rsidR="009C1EE8">
        <w:rPr>
          <w:sz w:val="24"/>
          <w:szCs w:val="24"/>
          <w:lang w:val="de-DE"/>
        </w:rPr>
        <w:t xml:space="preserve"> </w:t>
      </w:r>
      <w:r w:rsidRPr="00E24531">
        <w:rPr>
          <w:sz w:val="24"/>
          <w:szCs w:val="24"/>
          <w:lang w:val="de-DE"/>
        </w:rPr>
        <w:t>beauftragt werden, muss eine solche Dokumentation vom Käufer abgenommen werden. Der Käufer soll während der Abnahme ihre Vollständigkeit und Richtigkeit überprüfen.</w:t>
      </w:r>
    </w:p>
    <w:p w:rsidR="003F19CF" w:rsidRPr="00E24531" w:rsidRDefault="003F19CF" w:rsidP="003F19CF">
      <w:pPr>
        <w:spacing w:after="282" w:line="247" w:lineRule="auto"/>
        <w:ind w:right="19"/>
        <w:jc w:val="both"/>
        <w:rPr>
          <w:sz w:val="24"/>
          <w:szCs w:val="24"/>
          <w:lang w:val="de-DE"/>
        </w:rPr>
      </w:pPr>
      <w:r w:rsidRPr="00E24531">
        <w:rPr>
          <w:sz w:val="24"/>
          <w:szCs w:val="24"/>
          <w:lang w:val="de-DE"/>
        </w:rPr>
        <w:t>5. Wenn der Käufer während der Ausf</w:t>
      </w:r>
      <w:r w:rsidR="009C1EE8">
        <w:rPr>
          <w:sz w:val="24"/>
          <w:szCs w:val="24"/>
          <w:lang w:val="de-DE"/>
        </w:rPr>
        <w:t>ü</w:t>
      </w:r>
      <w:r w:rsidRPr="00E24531">
        <w:rPr>
          <w:sz w:val="24"/>
          <w:szCs w:val="24"/>
          <w:lang w:val="de-DE"/>
        </w:rPr>
        <w:t xml:space="preserve">hrung der Stahlbau die Einführung von Änderungen daran verlangen wird, ist er verpflichtet, </w:t>
      </w:r>
      <w:proofErr w:type="spellStart"/>
      <w:r w:rsidRPr="00E24531">
        <w:rPr>
          <w:sz w:val="24"/>
          <w:szCs w:val="24"/>
          <w:lang w:val="de-DE"/>
        </w:rPr>
        <w:t>Prokostal</w:t>
      </w:r>
      <w:proofErr w:type="spellEnd"/>
      <w:r w:rsidRPr="00E24531">
        <w:rPr>
          <w:sz w:val="24"/>
          <w:szCs w:val="24"/>
          <w:lang w:val="de-DE"/>
        </w:rPr>
        <w:t xml:space="preserve"> eine entsprechende technische Dokumentation, unter den in den Punkten 2 und 3 dieses Paragraphen beschriebenen Bedingungen auf eigene Kosten zu liefern, </w:t>
      </w:r>
      <w:proofErr w:type="spellStart"/>
      <w:r w:rsidRPr="00E24531">
        <w:rPr>
          <w:sz w:val="24"/>
          <w:szCs w:val="24"/>
          <w:lang w:val="de-DE"/>
        </w:rPr>
        <w:t>Prokostal</w:t>
      </w:r>
      <w:proofErr w:type="spellEnd"/>
      <w:r w:rsidRPr="00E24531">
        <w:rPr>
          <w:sz w:val="24"/>
          <w:szCs w:val="24"/>
          <w:lang w:val="de-DE"/>
        </w:rPr>
        <w:t xml:space="preserve"> mit deren Erstellung unter den im Punkt 4 vorgesehenen Bedingungen zu beauftragen, sowie zusätzliche Kosten von </w:t>
      </w:r>
      <w:proofErr w:type="spellStart"/>
      <w:r w:rsidRPr="00E24531">
        <w:rPr>
          <w:sz w:val="24"/>
          <w:szCs w:val="24"/>
          <w:lang w:val="de-DE"/>
        </w:rPr>
        <w:t>Prokostal</w:t>
      </w:r>
      <w:proofErr w:type="spellEnd"/>
      <w:r w:rsidRPr="00E24531">
        <w:rPr>
          <w:sz w:val="24"/>
          <w:szCs w:val="24"/>
          <w:lang w:val="de-DE"/>
        </w:rPr>
        <w:t xml:space="preserve"> im Zusammenhang mit den eingeführten Änderungen zu begleichen, darunter die Arbeitskosten und die Kosten der bereits verbrauchten oder zum Verbrauch vorbereiteten Materialien, deren Verwendung sich als nicht zweckmäßig in Bezug auf eingeführte Änderungen erweist, begleichen.</w:t>
      </w:r>
    </w:p>
    <w:p w:rsidR="003F19CF" w:rsidRPr="009C1EE8" w:rsidRDefault="003F19CF" w:rsidP="003F19CF">
      <w:pPr>
        <w:spacing w:after="237" w:line="256" w:lineRule="auto"/>
        <w:rPr>
          <w:b/>
          <w:sz w:val="24"/>
          <w:szCs w:val="24"/>
          <w:lang w:val="de-DE"/>
        </w:rPr>
      </w:pPr>
      <w:r w:rsidRPr="009C1EE8">
        <w:rPr>
          <w:rFonts w:eastAsia="Times New Roman" w:cs="Times New Roman"/>
          <w:b/>
          <w:iCs/>
          <w:sz w:val="24"/>
          <w:szCs w:val="24"/>
          <w:lang w:val="de-DE" w:eastAsia="pl-PL"/>
        </w:rPr>
        <w:t>§</w:t>
      </w:r>
      <w:r w:rsidR="00AC182E">
        <w:rPr>
          <w:rFonts w:eastAsia="Times New Roman" w:cs="Times New Roman"/>
          <w:b/>
          <w:iCs/>
          <w:sz w:val="24"/>
          <w:szCs w:val="24"/>
          <w:lang w:val="de-DE" w:eastAsia="pl-PL"/>
        </w:rPr>
        <w:t xml:space="preserve"> </w:t>
      </w:r>
      <w:r w:rsidRPr="009C1EE8">
        <w:rPr>
          <w:rFonts w:eastAsia="Times New Roman" w:cs="Times New Roman"/>
          <w:b/>
          <w:iCs/>
          <w:sz w:val="24"/>
          <w:szCs w:val="24"/>
          <w:lang w:val="de-DE" w:eastAsia="pl-PL"/>
        </w:rPr>
        <w:t>4</w:t>
      </w:r>
      <w:r w:rsidRPr="009C1EE8">
        <w:rPr>
          <w:b/>
          <w:sz w:val="24"/>
          <w:szCs w:val="24"/>
          <w:lang w:val="de-DE"/>
        </w:rPr>
        <w:t xml:space="preserve"> Materialien:</w:t>
      </w:r>
    </w:p>
    <w:p w:rsidR="003F19CF" w:rsidRPr="00E24531" w:rsidRDefault="003F19CF" w:rsidP="009C1EE8">
      <w:pPr>
        <w:spacing w:after="282" w:line="247" w:lineRule="auto"/>
        <w:ind w:right="19"/>
        <w:jc w:val="both"/>
        <w:rPr>
          <w:sz w:val="24"/>
          <w:szCs w:val="24"/>
          <w:lang w:val="de-DE"/>
        </w:rPr>
      </w:pPr>
      <w:r w:rsidRPr="00E24531">
        <w:rPr>
          <w:sz w:val="24"/>
          <w:szCs w:val="24"/>
          <w:lang w:val="de-DE"/>
        </w:rPr>
        <w:t>1. Solange die Parteien nichts anderes vereinbart haben, werden die Materialien zur Ausf</w:t>
      </w:r>
      <w:r w:rsidR="009C1EE8">
        <w:rPr>
          <w:sz w:val="24"/>
          <w:szCs w:val="24"/>
          <w:lang w:val="de-DE"/>
        </w:rPr>
        <w:t>ü</w:t>
      </w:r>
      <w:r w:rsidRPr="00E24531">
        <w:rPr>
          <w:sz w:val="24"/>
          <w:szCs w:val="24"/>
          <w:lang w:val="de-DE"/>
        </w:rPr>
        <w:t xml:space="preserve">hrung der Stahlbauerzeugnisse von </w:t>
      </w:r>
      <w:proofErr w:type="spellStart"/>
      <w:r w:rsidRPr="00E24531">
        <w:rPr>
          <w:sz w:val="24"/>
          <w:szCs w:val="24"/>
          <w:lang w:val="de-DE"/>
        </w:rPr>
        <w:t>Prokostal</w:t>
      </w:r>
      <w:proofErr w:type="spellEnd"/>
      <w:r w:rsidRPr="00E24531">
        <w:rPr>
          <w:sz w:val="24"/>
          <w:szCs w:val="24"/>
          <w:lang w:val="de-DE"/>
        </w:rPr>
        <w:t xml:space="preserve"> geliefert und sie sind im Kaufpreis der Stahlbau enthalten.</w:t>
      </w:r>
    </w:p>
    <w:p w:rsidR="003F19CF" w:rsidRPr="00E24531" w:rsidRDefault="003F19CF" w:rsidP="003F19CF">
      <w:pPr>
        <w:spacing w:before="100" w:beforeAutospacing="1" w:after="100" w:afterAutospacing="1" w:line="240" w:lineRule="auto"/>
        <w:rPr>
          <w:rFonts w:eastAsia="Times New Roman" w:cs="Times New Roman"/>
          <w:b/>
          <w:iCs/>
          <w:sz w:val="24"/>
          <w:szCs w:val="24"/>
          <w:lang w:val="de-DE" w:eastAsia="pl-PL"/>
        </w:rPr>
      </w:pPr>
      <w:r w:rsidRPr="00E24531">
        <w:rPr>
          <w:sz w:val="24"/>
          <w:szCs w:val="24"/>
          <w:lang w:val="de-DE"/>
        </w:rPr>
        <w:t>2. Im Fall der Materiallieferung durch den Käufer trägt der Käufer volle Verantwortung für ihre Qualität</w:t>
      </w:r>
    </w:p>
    <w:p w:rsidR="003F19CF" w:rsidRPr="009C1EE8" w:rsidRDefault="009C1EE8" w:rsidP="009C1EE8">
      <w:pPr>
        <w:spacing w:after="237" w:line="256" w:lineRule="auto"/>
        <w:rPr>
          <w:b/>
          <w:sz w:val="24"/>
          <w:szCs w:val="24"/>
          <w:lang w:val="de-DE"/>
        </w:rPr>
      </w:pPr>
      <w:r w:rsidRPr="009C1EE8">
        <w:rPr>
          <w:rFonts w:eastAsia="Times New Roman" w:cs="Times New Roman"/>
          <w:b/>
          <w:iCs/>
          <w:sz w:val="24"/>
          <w:szCs w:val="24"/>
          <w:lang w:val="de-DE" w:eastAsia="pl-PL"/>
        </w:rPr>
        <w:t>§</w:t>
      </w:r>
      <w:r w:rsidR="00AC182E">
        <w:rPr>
          <w:rFonts w:eastAsia="Times New Roman" w:cs="Times New Roman"/>
          <w:b/>
          <w:iCs/>
          <w:sz w:val="24"/>
          <w:szCs w:val="24"/>
          <w:lang w:val="de-DE" w:eastAsia="pl-PL"/>
        </w:rPr>
        <w:t xml:space="preserve"> </w:t>
      </w:r>
      <w:r w:rsidR="003F19CF" w:rsidRPr="009C1EE8">
        <w:rPr>
          <w:b/>
          <w:sz w:val="24"/>
          <w:szCs w:val="24"/>
          <w:lang w:val="de-DE"/>
        </w:rPr>
        <w:t>5. Auftragsausführung:</w:t>
      </w:r>
    </w:p>
    <w:p w:rsidR="003F19CF" w:rsidRPr="00E24531" w:rsidRDefault="003F19CF" w:rsidP="009C1EE8">
      <w:pPr>
        <w:spacing w:after="282" w:line="247" w:lineRule="auto"/>
        <w:ind w:right="96"/>
        <w:jc w:val="both"/>
        <w:rPr>
          <w:sz w:val="24"/>
          <w:szCs w:val="24"/>
          <w:lang w:val="de-DE"/>
        </w:rPr>
      </w:pPr>
      <w:r w:rsidRPr="00E24531">
        <w:rPr>
          <w:sz w:val="24"/>
          <w:szCs w:val="24"/>
          <w:lang w:val="de-DE"/>
        </w:rPr>
        <w:t>1. Die Ausf</w:t>
      </w:r>
      <w:r w:rsidR="009C1EE8">
        <w:rPr>
          <w:sz w:val="24"/>
          <w:szCs w:val="24"/>
          <w:lang w:val="de-DE"/>
        </w:rPr>
        <w:t>ü</w:t>
      </w:r>
      <w:r w:rsidRPr="00E24531">
        <w:rPr>
          <w:sz w:val="24"/>
          <w:szCs w:val="24"/>
          <w:lang w:val="de-DE"/>
        </w:rPr>
        <w:t>hrungsfrist f</w:t>
      </w:r>
      <w:r w:rsidR="009C1EE8">
        <w:rPr>
          <w:sz w:val="24"/>
          <w:szCs w:val="24"/>
          <w:lang w:val="de-DE"/>
        </w:rPr>
        <w:t>ür</w:t>
      </w:r>
      <w:r w:rsidRPr="00E24531">
        <w:rPr>
          <w:sz w:val="24"/>
          <w:szCs w:val="24"/>
          <w:lang w:val="de-DE"/>
        </w:rPr>
        <w:t xml:space="preserve"> die Stahlbau wird in der Auftragsbestätigung angegeben.</w:t>
      </w:r>
    </w:p>
    <w:p w:rsidR="003F19CF" w:rsidRPr="00E24531" w:rsidRDefault="003F19CF" w:rsidP="009C1EE8">
      <w:pPr>
        <w:spacing w:after="282" w:line="247" w:lineRule="auto"/>
        <w:ind w:right="96"/>
        <w:jc w:val="both"/>
        <w:rPr>
          <w:sz w:val="24"/>
          <w:szCs w:val="24"/>
          <w:lang w:val="de-DE"/>
        </w:rPr>
      </w:pPr>
      <w:r w:rsidRPr="00E24531">
        <w:rPr>
          <w:sz w:val="24"/>
          <w:szCs w:val="24"/>
          <w:lang w:val="de-DE"/>
        </w:rPr>
        <w:t xml:space="preserve">2. Im Fall der Lieferung der Dokumentation oder/und Materialien durch den Käufer wird die </w:t>
      </w:r>
      <w:r w:rsidR="009C1EE8" w:rsidRPr="00E24531">
        <w:rPr>
          <w:sz w:val="24"/>
          <w:szCs w:val="24"/>
          <w:lang w:val="de-DE"/>
        </w:rPr>
        <w:t>Ausf</w:t>
      </w:r>
      <w:r w:rsidR="009C1EE8">
        <w:rPr>
          <w:sz w:val="24"/>
          <w:szCs w:val="24"/>
          <w:lang w:val="de-DE"/>
        </w:rPr>
        <w:t>ü</w:t>
      </w:r>
      <w:r w:rsidR="009C1EE8" w:rsidRPr="00E24531">
        <w:rPr>
          <w:sz w:val="24"/>
          <w:szCs w:val="24"/>
          <w:lang w:val="de-DE"/>
        </w:rPr>
        <w:t>hrungsfrist</w:t>
      </w:r>
      <w:r w:rsidRPr="00E24531">
        <w:rPr>
          <w:sz w:val="24"/>
          <w:szCs w:val="24"/>
          <w:lang w:val="de-DE"/>
        </w:rPr>
        <w:t xml:space="preserve"> der Stahlbauerzeugnisse ab dem Tag der Anlieferung der vollständigen technischen Dokumentation, sowie der gesamten Materialien gerechnet.</w:t>
      </w:r>
    </w:p>
    <w:p w:rsidR="003F19CF" w:rsidRPr="00E24531" w:rsidRDefault="003F19CF" w:rsidP="009C1EE8">
      <w:pPr>
        <w:spacing w:after="282" w:line="247" w:lineRule="auto"/>
        <w:ind w:right="96"/>
        <w:jc w:val="both"/>
        <w:rPr>
          <w:sz w:val="24"/>
          <w:szCs w:val="24"/>
          <w:lang w:val="de-DE"/>
        </w:rPr>
      </w:pPr>
      <w:r w:rsidRPr="00E24531">
        <w:rPr>
          <w:sz w:val="24"/>
          <w:szCs w:val="24"/>
          <w:lang w:val="de-DE"/>
        </w:rPr>
        <w:t xml:space="preserve">3. Im Fall einer von </w:t>
      </w:r>
      <w:proofErr w:type="spellStart"/>
      <w:r w:rsidRPr="00E24531">
        <w:rPr>
          <w:sz w:val="24"/>
          <w:szCs w:val="24"/>
          <w:lang w:val="de-DE"/>
        </w:rPr>
        <w:t>Prokostal</w:t>
      </w:r>
      <w:proofErr w:type="spellEnd"/>
      <w:r w:rsidRPr="00E24531">
        <w:rPr>
          <w:sz w:val="24"/>
          <w:szCs w:val="24"/>
          <w:lang w:val="de-DE"/>
        </w:rPr>
        <w:t xml:space="preserve"> nicht abhängiger Verspätung in der Ausführung der Stahlbau wird die </w:t>
      </w:r>
      <w:r w:rsidR="009C1EE8" w:rsidRPr="00E24531">
        <w:rPr>
          <w:sz w:val="24"/>
          <w:szCs w:val="24"/>
          <w:lang w:val="de-DE"/>
        </w:rPr>
        <w:t>Ausf</w:t>
      </w:r>
      <w:r w:rsidR="009C1EE8">
        <w:rPr>
          <w:sz w:val="24"/>
          <w:szCs w:val="24"/>
          <w:lang w:val="de-DE"/>
        </w:rPr>
        <w:t>ü</w:t>
      </w:r>
      <w:r w:rsidR="009C1EE8" w:rsidRPr="00E24531">
        <w:rPr>
          <w:sz w:val="24"/>
          <w:szCs w:val="24"/>
          <w:lang w:val="de-DE"/>
        </w:rPr>
        <w:t>hrungsfrist</w:t>
      </w:r>
      <w:r w:rsidRPr="00E24531">
        <w:rPr>
          <w:sz w:val="24"/>
          <w:szCs w:val="24"/>
          <w:lang w:val="de-DE"/>
        </w:rPr>
        <w:t xml:space="preserve"> des Auftrags um die Dauer des Hindernisses verlängert, welches die Einhaltung der ursprünglichen Frist unmöglich macht. Der Käufer wird in einer solchen Situation von </w:t>
      </w:r>
      <w:proofErr w:type="spellStart"/>
      <w:r w:rsidRPr="00E24531">
        <w:rPr>
          <w:sz w:val="24"/>
          <w:szCs w:val="24"/>
          <w:lang w:val="de-DE"/>
        </w:rPr>
        <w:t>Prokostal</w:t>
      </w:r>
      <w:proofErr w:type="spellEnd"/>
      <w:r w:rsidRPr="00E24531">
        <w:rPr>
          <w:sz w:val="24"/>
          <w:szCs w:val="24"/>
          <w:lang w:val="de-DE"/>
        </w:rPr>
        <w:t xml:space="preserve"> unverzüglich über die Ursache der Verspätung und über die neue voraussichtliche Frist der Auftragsausf</w:t>
      </w:r>
      <w:r w:rsidR="009C1EE8">
        <w:rPr>
          <w:sz w:val="24"/>
          <w:szCs w:val="24"/>
          <w:lang w:val="de-DE"/>
        </w:rPr>
        <w:t>üh</w:t>
      </w:r>
      <w:r w:rsidRPr="00E24531">
        <w:rPr>
          <w:sz w:val="24"/>
          <w:szCs w:val="24"/>
          <w:lang w:val="de-DE"/>
        </w:rPr>
        <w:t>rung informiert.</w:t>
      </w:r>
    </w:p>
    <w:p w:rsidR="003F19CF" w:rsidRDefault="003F19CF" w:rsidP="009C1EE8">
      <w:pPr>
        <w:spacing w:after="282" w:line="247" w:lineRule="auto"/>
        <w:ind w:right="96"/>
        <w:jc w:val="both"/>
        <w:rPr>
          <w:rStyle w:val="tlid-translation"/>
          <w:sz w:val="24"/>
          <w:szCs w:val="24"/>
          <w:lang w:val="de-DE"/>
        </w:rPr>
      </w:pPr>
      <w:r w:rsidRPr="00E24531">
        <w:rPr>
          <w:rStyle w:val="tlid-translation"/>
          <w:sz w:val="24"/>
          <w:szCs w:val="24"/>
          <w:lang w:val="de-DE"/>
        </w:rPr>
        <w:t xml:space="preserve">4.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ist berechtigt, die Erfüllung ihrer vertraglichen Verpflichtungen auszusetzen, soweit sie eine solche Leistung behindert oder die höhere Gewalt erheblich beeinträchtigt hat. Unter höherer Gewalt sind folgende Umstände zu verstehen: Arbeitskämpfe oder sonstige Umstände, die außerhalb der Kontrolle von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liegen, wie Feuer, Krieg, weltweite Mobilisierung, Streiks, ungerechtfertigte Beschlagnahme von Eigentum, Embargo, Beschränkungen der Energieversorgung, Währungs- und Ausfuhrbeschränkungen, Epidemien, Naturkatastrophen. extreme atmosphärische Phänomene, Terroranschläge und Mängel oder Verzögerungen bei der Lieferung durch Subunternehmer aufgrund der in diesem Punkt genannten Umstände.</w:t>
      </w:r>
    </w:p>
    <w:p w:rsidR="00AC182E" w:rsidRPr="00E24531" w:rsidRDefault="00AC182E" w:rsidP="009C1EE8">
      <w:pPr>
        <w:spacing w:after="282" w:line="247" w:lineRule="auto"/>
        <w:ind w:right="96"/>
        <w:jc w:val="both"/>
        <w:rPr>
          <w:sz w:val="24"/>
          <w:szCs w:val="24"/>
          <w:lang w:val="de-DE"/>
        </w:rPr>
      </w:pPr>
    </w:p>
    <w:p w:rsidR="003F19CF" w:rsidRPr="00AC182E" w:rsidRDefault="003F19CF" w:rsidP="009C1EE8">
      <w:pPr>
        <w:spacing w:after="237" w:line="256" w:lineRule="auto"/>
        <w:rPr>
          <w:b/>
          <w:bCs/>
          <w:sz w:val="24"/>
          <w:szCs w:val="24"/>
          <w:lang w:val="de-DE"/>
        </w:rPr>
      </w:pPr>
      <w:bookmarkStart w:id="2" w:name="_Hlk27131402"/>
      <w:bookmarkEnd w:id="1"/>
      <w:r w:rsidRPr="00AC182E">
        <w:rPr>
          <w:b/>
          <w:bCs/>
          <w:noProof/>
          <w:sz w:val="24"/>
          <w:szCs w:val="24"/>
        </w:rPr>
        <w:drawing>
          <wp:inline distT="0" distB="0" distL="0" distR="0" wp14:anchorId="6938A162" wp14:editId="3C9423D0">
            <wp:extent cx="66675" cy="133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sidRPr="00AC182E">
        <w:rPr>
          <w:b/>
          <w:bCs/>
          <w:sz w:val="24"/>
          <w:szCs w:val="24"/>
          <w:lang w:val="de-DE"/>
        </w:rPr>
        <w:t>6. Preise und Preiszahlung:</w:t>
      </w:r>
    </w:p>
    <w:p w:rsidR="003F19CF" w:rsidRPr="00E24531" w:rsidRDefault="003F19CF" w:rsidP="00AC182E">
      <w:pPr>
        <w:spacing w:after="259" w:line="247" w:lineRule="auto"/>
        <w:ind w:right="19"/>
        <w:jc w:val="both"/>
        <w:rPr>
          <w:rStyle w:val="tlid-translation"/>
          <w:sz w:val="24"/>
          <w:szCs w:val="24"/>
          <w:lang w:val="de-DE"/>
        </w:rPr>
      </w:pPr>
      <w:r w:rsidRPr="00E24531">
        <w:rPr>
          <w:rStyle w:val="tlid-translation"/>
          <w:sz w:val="24"/>
          <w:szCs w:val="24"/>
          <w:lang w:val="de-DE"/>
        </w:rPr>
        <w:t xml:space="preserve">1. Grundlage für die Bestimmung des Preises der Stahlbau ist das verbindliche Angebot der Firma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in PLN, EUR oder GBP für eine bestimmte Einheit, z. B. kg / Satz / Stück. Wird der Preis </w:t>
      </w:r>
      <w:r w:rsidRPr="00E24531">
        <w:rPr>
          <w:rStyle w:val="tlid-translation"/>
          <w:sz w:val="24"/>
          <w:szCs w:val="24"/>
          <w:lang w:val="de-DE"/>
        </w:rPr>
        <w:lastRenderedPageBreak/>
        <w:t xml:space="preserve">ausgehandelt, so gilt er von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als angenommen, wenn er in der in § 2 Abs. 1 genannten Weise bestätigt wird. 1 Punkt 1.1</w:t>
      </w:r>
    </w:p>
    <w:p w:rsidR="003F19CF" w:rsidRPr="00E24531" w:rsidRDefault="00AC182E" w:rsidP="00AC182E">
      <w:pPr>
        <w:spacing w:after="259" w:line="247" w:lineRule="auto"/>
        <w:ind w:right="19"/>
        <w:jc w:val="both"/>
        <w:rPr>
          <w:sz w:val="24"/>
          <w:szCs w:val="24"/>
          <w:lang w:val="de-DE"/>
        </w:rPr>
      </w:pPr>
      <w:r>
        <w:rPr>
          <w:sz w:val="24"/>
          <w:szCs w:val="24"/>
          <w:lang w:val="de-DE"/>
        </w:rPr>
        <w:t xml:space="preserve">2. </w:t>
      </w:r>
      <w:r w:rsidR="003F19CF" w:rsidRPr="00E24531">
        <w:rPr>
          <w:sz w:val="24"/>
          <w:szCs w:val="24"/>
          <w:lang w:val="de-DE"/>
        </w:rPr>
        <w:t>Die Preise für zusätzliche Leistungen wie Beschichtung, Konservierung usw. der Stahlbauwerden von den Parteien gesondert vereinbart, wenn sie kein Bestandteil des Preises f</w:t>
      </w:r>
      <w:r w:rsidR="009C1EE8">
        <w:rPr>
          <w:sz w:val="24"/>
          <w:szCs w:val="24"/>
          <w:lang w:val="de-DE"/>
        </w:rPr>
        <w:t>ür</w:t>
      </w:r>
      <w:r w:rsidR="003F19CF" w:rsidRPr="00E24531">
        <w:rPr>
          <w:sz w:val="24"/>
          <w:szCs w:val="24"/>
          <w:lang w:val="de-DE"/>
        </w:rPr>
        <w:t xml:space="preserve"> die Stahlbau im bindenden Angebot von </w:t>
      </w:r>
      <w:proofErr w:type="spellStart"/>
      <w:r w:rsidR="009C1EE8">
        <w:rPr>
          <w:sz w:val="24"/>
          <w:szCs w:val="24"/>
          <w:lang w:val="de-DE"/>
        </w:rPr>
        <w:t>P</w:t>
      </w:r>
      <w:r w:rsidR="003F19CF" w:rsidRPr="00E24531">
        <w:rPr>
          <w:sz w:val="24"/>
          <w:szCs w:val="24"/>
          <w:lang w:val="de-DE"/>
        </w:rPr>
        <w:t>rokostal</w:t>
      </w:r>
      <w:proofErr w:type="spellEnd"/>
      <w:r w:rsidR="003F19CF" w:rsidRPr="00E24531">
        <w:rPr>
          <w:sz w:val="24"/>
          <w:szCs w:val="24"/>
          <w:lang w:val="de-DE"/>
        </w:rPr>
        <w:t xml:space="preserve"> oder in der bindenden Auftragsbestätigung von </w:t>
      </w:r>
      <w:proofErr w:type="spellStart"/>
      <w:r w:rsidR="003F19CF" w:rsidRPr="00E24531">
        <w:rPr>
          <w:sz w:val="24"/>
          <w:szCs w:val="24"/>
          <w:lang w:val="de-DE"/>
        </w:rPr>
        <w:t>Prokostal</w:t>
      </w:r>
      <w:proofErr w:type="spellEnd"/>
      <w:r w:rsidR="003F19CF" w:rsidRPr="00E24531">
        <w:rPr>
          <w:sz w:val="24"/>
          <w:szCs w:val="24"/>
          <w:lang w:val="de-DE"/>
        </w:rPr>
        <w:t xml:space="preserve"> waren.</w:t>
      </w:r>
    </w:p>
    <w:p w:rsidR="003F19CF" w:rsidRPr="00E24531" w:rsidRDefault="00AC182E" w:rsidP="00AC182E">
      <w:pPr>
        <w:spacing w:after="282" w:line="247" w:lineRule="auto"/>
        <w:ind w:right="19"/>
        <w:jc w:val="both"/>
        <w:rPr>
          <w:sz w:val="24"/>
          <w:szCs w:val="24"/>
          <w:lang w:val="de-DE"/>
        </w:rPr>
      </w:pPr>
      <w:r>
        <w:rPr>
          <w:sz w:val="24"/>
          <w:szCs w:val="24"/>
          <w:lang w:val="de-DE"/>
        </w:rPr>
        <w:t xml:space="preserve">3. </w:t>
      </w:r>
      <w:r w:rsidR="003F19CF" w:rsidRPr="00E24531">
        <w:rPr>
          <w:sz w:val="24"/>
          <w:szCs w:val="24"/>
          <w:lang w:val="de-DE"/>
        </w:rPr>
        <w:t xml:space="preserve">Bei den Warenpreisen, die von </w:t>
      </w:r>
      <w:proofErr w:type="spellStart"/>
      <w:r w:rsidR="003F19CF" w:rsidRPr="00E24531">
        <w:rPr>
          <w:sz w:val="24"/>
          <w:szCs w:val="24"/>
          <w:lang w:val="de-DE"/>
        </w:rPr>
        <w:t>Prokostal</w:t>
      </w:r>
      <w:proofErr w:type="spellEnd"/>
      <w:r w:rsidR="003F19CF" w:rsidRPr="00E24531">
        <w:rPr>
          <w:sz w:val="24"/>
          <w:szCs w:val="24"/>
          <w:lang w:val="de-DE"/>
        </w:rPr>
        <w:t xml:space="preserve"> in den Verträgen oder Preislisten angegeben werden, handelt es sich um die Netto-Preise. Zu diesen Preisen ist die gesetzliche Umsatzsteuer zuzurechnen, wobei sich der Steuersatz aus den geltenden Rechtsvorschriften </w:t>
      </w:r>
      <w:r w:rsidR="003F19CF" w:rsidRPr="00E24531">
        <w:rPr>
          <w:noProof/>
          <w:sz w:val="24"/>
          <w:szCs w:val="24"/>
        </w:rPr>
        <w:drawing>
          <wp:inline distT="0" distB="0" distL="0" distR="0" wp14:anchorId="1A2EBC08" wp14:editId="0DF02DBD">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F19CF" w:rsidRPr="00E24531">
        <w:rPr>
          <w:sz w:val="24"/>
          <w:szCs w:val="24"/>
          <w:lang w:val="de-DE"/>
        </w:rPr>
        <w:t>ergibt.</w:t>
      </w:r>
    </w:p>
    <w:p w:rsidR="003F19CF" w:rsidRPr="00E24531" w:rsidRDefault="003F19CF" w:rsidP="003F19CF">
      <w:pPr>
        <w:spacing w:after="282" w:line="247" w:lineRule="auto"/>
        <w:ind w:right="19"/>
        <w:jc w:val="both"/>
        <w:rPr>
          <w:sz w:val="24"/>
          <w:szCs w:val="24"/>
          <w:lang w:val="de-DE"/>
        </w:rPr>
      </w:pPr>
      <w:r w:rsidRPr="00E24531">
        <w:rPr>
          <w:rStyle w:val="tlid-translation"/>
          <w:sz w:val="24"/>
          <w:szCs w:val="24"/>
          <w:lang w:val="de-DE"/>
        </w:rPr>
        <w:t xml:space="preserve">4. Sofern die Parteien nichts anderes schriftlich vereinbart haben, erfolgt die Zahlung für den Bau innerhalb von 30 Kalendertagen ab dem Datum der Rechnungsausstellung. Die Zahlung erfolgt in der in der Bestellung angegebenen Währung. </w:t>
      </w:r>
      <w:r w:rsidRPr="00E24531">
        <w:rPr>
          <w:sz w:val="24"/>
          <w:szCs w:val="24"/>
          <w:lang w:val="de-DE"/>
        </w:rPr>
        <w:t xml:space="preserve">Als Tag der Zahlung des Kaufpreises durch den Käufer gilt der Tag, an dem der Kaufpreis dem Bankkonto von </w:t>
      </w:r>
      <w:proofErr w:type="spellStart"/>
      <w:r w:rsidRPr="00E24531">
        <w:rPr>
          <w:sz w:val="24"/>
          <w:szCs w:val="24"/>
          <w:lang w:val="de-DE"/>
        </w:rPr>
        <w:t>Prokostal</w:t>
      </w:r>
      <w:proofErr w:type="spellEnd"/>
      <w:r w:rsidRPr="00E24531">
        <w:rPr>
          <w:sz w:val="24"/>
          <w:szCs w:val="24"/>
          <w:lang w:val="de-DE"/>
        </w:rPr>
        <w:t xml:space="preserve"> gutgeschrieben wird.</w:t>
      </w:r>
    </w:p>
    <w:p w:rsidR="003F19CF" w:rsidRPr="00E24531" w:rsidRDefault="003F19CF" w:rsidP="003F19CF">
      <w:pPr>
        <w:spacing w:after="282" w:line="247" w:lineRule="auto"/>
        <w:ind w:right="19"/>
        <w:jc w:val="both"/>
        <w:rPr>
          <w:sz w:val="24"/>
          <w:szCs w:val="24"/>
          <w:lang w:val="de-DE"/>
        </w:rPr>
      </w:pPr>
      <w:r w:rsidRPr="00E24531">
        <w:rPr>
          <w:sz w:val="24"/>
          <w:szCs w:val="24"/>
          <w:lang w:val="de-DE"/>
        </w:rPr>
        <w:t xml:space="preserve">5. </w:t>
      </w:r>
      <w:r w:rsidRPr="00E24531">
        <w:rPr>
          <w:rStyle w:val="tlid-translation"/>
          <w:sz w:val="24"/>
          <w:szCs w:val="24"/>
          <w:lang w:val="de-DE"/>
        </w:rPr>
        <w:t xml:space="preserve">Erbringt der Kunde die Zahlung nicht innerhalb der gesetzten Frist, stehen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die gesetzlichen Zinsen zu.</w:t>
      </w:r>
    </w:p>
    <w:p w:rsidR="003F19CF" w:rsidRPr="00E24531" w:rsidRDefault="003F19CF" w:rsidP="003F19CF">
      <w:pPr>
        <w:spacing w:before="100" w:beforeAutospacing="1" w:after="100" w:afterAutospacing="1" w:line="240" w:lineRule="auto"/>
        <w:jc w:val="both"/>
        <w:rPr>
          <w:rFonts w:eastAsia="Times New Roman" w:cs="Times New Roman"/>
          <w:sz w:val="24"/>
          <w:szCs w:val="24"/>
          <w:lang w:val="de-DE" w:eastAsia="pl-PL"/>
        </w:rPr>
      </w:pPr>
      <w:r w:rsidRPr="00E24531">
        <w:rPr>
          <w:rStyle w:val="tlid-translation"/>
          <w:sz w:val="24"/>
          <w:szCs w:val="24"/>
          <w:lang w:val="de-DE"/>
        </w:rPr>
        <w:t>6. Bei verspäteter Zahlung und wenn der Kunde die vereinbarten Sicherheit</w:t>
      </w:r>
      <w:r w:rsidR="009C1EE8">
        <w:rPr>
          <w:rStyle w:val="tlid-translation"/>
          <w:sz w:val="24"/>
          <w:szCs w:val="24"/>
          <w:lang w:val="de-DE"/>
        </w:rPr>
        <w:t>s</w:t>
      </w:r>
      <w:r w:rsidRPr="00E24531">
        <w:rPr>
          <w:rStyle w:val="tlid-translation"/>
          <w:sz w:val="24"/>
          <w:szCs w:val="24"/>
          <w:lang w:val="de-DE"/>
        </w:rPr>
        <w:t xml:space="preserve">unterlagen nicht innerhalb der gesetzten Frist einreicht, kann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nach vorheriger schriftlicher Mitteilung an den Kunden die Vertragserfüllung aussetzen, bis die Zahlung eingeht oder die vereinbarten Sicherheitsunterlagen eingereicht werden.</w:t>
      </w:r>
    </w:p>
    <w:p w:rsidR="003F19CF" w:rsidRPr="00E24531" w:rsidRDefault="003F19CF" w:rsidP="003F19CF">
      <w:pPr>
        <w:spacing w:before="100" w:beforeAutospacing="1" w:after="100" w:afterAutospacing="1" w:line="240" w:lineRule="auto"/>
        <w:jc w:val="both"/>
        <w:rPr>
          <w:rStyle w:val="tlid-translation"/>
          <w:sz w:val="24"/>
          <w:szCs w:val="24"/>
          <w:lang w:val="de-DE"/>
        </w:rPr>
      </w:pPr>
      <w:r w:rsidRPr="00E24531">
        <w:rPr>
          <w:rStyle w:val="tlid-translation"/>
          <w:sz w:val="24"/>
          <w:szCs w:val="24"/>
          <w:lang w:val="de-DE"/>
        </w:rPr>
        <w:t xml:space="preserve">7.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ist berechtigt, Forderungen oder Ansprüche, die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gegen den Kunden zustehen, jederzeit mit den dem Kunden gegen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zustehenden Beträgen aufzurechnen.</w:t>
      </w:r>
    </w:p>
    <w:p w:rsidR="003F19CF" w:rsidRPr="00E24531" w:rsidRDefault="003F19CF" w:rsidP="003F19CF">
      <w:pPr>
        <w:spacing w:before="100" w:beforeAutospacing="1" w:after="100" w:afterAutospacing="1" w:line="240" w:lineRule="auto"/>
        <w:jc w:val="both"/>
        <w:rPr>
          <w:rFonts w:eastAsia="Times New Roman" w:cs="Times New Roman"/>
          <w:sz w:val="24"/>
          <w:szCs w:val="24"/>
          <w:lang w:val="de-DE" w:eastAsia="pl-PL"/>
        </w:rPr>
      </w:pPr>
      <w:r w:rsidRPr="00E24531">
        <w:rPr>
          <w:rStyle w:val="tlid-translation"/>
          <w:sz w:val="24"/>
          <w:szCs w:val="24"/>
          <w:lang w:val="de-DE"/>
        </w:rPr>
        <w:t xml:space="preserve">8. Bei Zahlungsverzug der gelieferten Stahlbau ist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berechtigt, die Ausführung weiterer vom Käufer bestellter Elementen auszusetzen (stoppen)</w:t>
      </w:r>
    </w:p>
    <w:p w:rsidR="003F19CF" w:rsidRPr="00E24531" w:rsidRDefault="003F19CF" w:rsidP="003F19CF">
      <w:pPr>
        <w:spacing w:before="100" w:beforeAutospacing="1" w:after="100" w:afterAutospacing="1" w:line="240" w:lineRule="auto"/>
        <w:jc w:val="both"/>
        <w:rPr>
          <w:rFonts w:eastAsia="Times New Roman" w:cs="Times New Roman"/>
          <w:sz w:val="24"/>
          <w:szCs w:val="24"/>
          <w:lang w:val="de-DE" w:eastAsia="pl-PL"/>
        </w:rPr>
      </w:pPr>
      <w:r w:rsidRPr="00E24531">
        <w:rPr>
          <w:rStyle w:val="tlid-translation"/>
          <w:sz w:val="24"/>
          <w:szCs w:val="24"/>
          <w:lang w:val="de-DE"/>
        </w:rPr>
        <w:t xml:space="preserve">9. Die Stahlbauen bleiben bis zur vollständigen Bezahlung, soweit gesetzlich zulässig, Eigentum von </w:t>
      </w:r>
      <w:proofErr w:type="spellStart"/>
      <w:r w:rsidRPr="00E24531">
        <w:rPr>
          <w:rStyle w:val="tlid-translation"/>
          <w:sz w:val="24"/>
          <w:szCs w:val="24"/>
          <w:lang w:val="de-DE"/>
        </w:rPr>
        <w:t>Prokostal</w:t>
      </w:r>
      <w:proofErr w:type="spellEnd"/>
      <w:r w:rsidRPr="00E24531">
        <w:rPr>
          <w:rStyle w:val="tlid-translation"/>
          <w:sz w:val="24"/>
          <w:szCs w:val="24"/>
          <w:lang w:val="de-DE"/>
        </w:rPr>
        <w:t>.</w:t>
      </w:r>
    </w:p>
    <w:p w:rsidR="003F19CF" w:rsidRPr="00E24531" w:rsidRDefault="003F19CF" w:rsidP="003F19CF">
      <w:pPr>
        <w:spacing w:before="100" w:beforeAutospacing="1" w:after="100" w:afterAutospacing="1" w:line="240" w:lineRule="auto"/>
        <w:jc w:val="both"/>
        <w:rPr>
          <w:rFonts w:eastAsia="Times New Roman" w:cs="Times New Roman"/>
          <w:sz w:val="24"/>
          <w:szCs w:val="24"/>
          <w:lang w:val="de-DE" w:eastAsia="pl-PL"/>
        </w:rPr>
      </w:pPr>
      <w:r w:rsidRPr="00E24531">
        <w:rPr>
          <w:rStyle w:val="tlid-translation"/>
          <w:sz w:val="24"/>
          <w:szCs w:val="24"/>
          <w:lang w:val="de-DE"/>
        </w:rPr>
        <w:t xml:space="preserve">10.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behält sich das Recht vor, seine Forderungen auf einen Dritten zu übertragen.</w:t>
      </w:r>
    </w:p>
    <w:p w:rsidR="003F19CF" w:rsidRPr="009C1EE8" w:rsidRDefault="003F19CF" w:rsidP="003F19CF">
      <w:pPr>
        <w:spacing w:before="100" w:beforeAutospacing="1" w:after="100" w:afterAutospacing="1" w:line="240" w:lineRule="auto"/>
        <w:jc w:val="both"/>
        <w:rPr>
          <w:rFonts w:eastAsia="Times New Roman" w:cs="Times New Roman"/>
          <w:b/>
          <w:bCs/>
          <w:sz w:val="24"/>
          <w:szCs w:val="24"/>
          <w:lang w:val="de-DE" w:eastAsia="pl-PL"/>
        </w:rPr>
      </w:pPr>
      <w:r w:rsidRPr="009C1EE8">
        <w:rPr>
          <w:rStyle w:val="tlid-translation"/>
          <w:b/>
          <w:bCs/>
          <w:sz w:val="24"/>
          <w:szCs w:val="24"/>
          <w:lang w:val="de-DE"/>
        </w:rPr>
        <w:t>§</w:t>
      </w:r>
      <w:r w:rsidR="00AC182E">
        <w:rPr>
          <w:rStyle w:val="tlid-translation"/>
          <w:b/>
          <w:bCs/>
          <w:sz w:val="24"/>
          <w:szCs w:val="24"/>
          <w:lang w:val="de-DE"/>
        </w:rPr>
        <w:t xml:space="preserve"> </w:t>
      </w:r>
      <w:r w:rsidRPr="009C1EE8">
        <w:rPr>
          <w:rStyle w:val="tlid-translation"/>
          <w:b/>
          <w:bCs/>
          <w:sz w:val="24"/>
          <w:szCs w:val="24"/>
          <w:lang w:val="de-DE"/>
        </w:rPr>
        <w:t>7 Regeln für die Meldung und Prüfung von Mängelanzeige</w:t>
      </w:r>
    </w:p>
    <w:p w:rsidR="003F19CF" w:rsidRPr="009C1EE8" w:rsidRDefault="00AC182E" w:rsidP="00AC182E">
      <w:pPr>
        <w:spacing w:after="282" w:line="247" w:lineRule="auto"/>
        <w:ind w:left="14" w:right="19"/>
        <w:jc w:val="both"/>
        <w:rPr>
          <w:sz w:val="24"/>
          <w:szCs w:val="24"/>
          <w:lang w:val="de-DE"/>
        </w:rPr>
      </w:pPr>
      <w:r>
        <w:rPr>
          <w:sz w:val="24"/>
          <w:szCs w:val="24"/>
          <w:lang w:val="de-DE"/>
        </w:rPr>
        <w:t xml:space="preserve">1. </w:t>
      </w:r>
      <w:r w:rsidR="003F19CF" w:rsidRPr="00E24531">
        <w:rPr>
          <w:sz w:val="24"/>
          <w:szCs w:val="24"/>
          <w:lang w:val="de-DE"/>
        </w:rPr>
        <w:t xml:space="preserve">Der Käufer ist verpflichtet, die gelieferten Stahlbauerzeugnisse zum Zeitpunkt deren Abnahme zu überprüfen/untersuchen. Findet die Abnahme an einem anderen Ort als das Lagerhaus von </w:t>
      </w:r>
      <w:proofErr w:type="spellStart"/>
      <w:r w:rsidR="003F19CF" w:rsidRPr="00E24531">
        <w:rPr>
          <w:sz w:val="24"/>
          <w:szCs w:val="24"/>
          <w:lang w:val="de-DE"/>
        </w:rPr>
        <w:t>Prokostal</w:t>
      </w:r>
      <w:proofErr w:type="spellEnd"/>
      <w:r w:rsidR="003F19CF" w:rsidRPr="00E24531">
        <w:rPr>
          <w:sz w:val="24"/>
          <w:szCs w:val="24"/>
          <w:lang w:val="de-DE"/>
        </w:rPr>
        <w:t xml:space="preserve">, ist der Käufer verpflichtet, die Stahlbauerzeugnisse zu überprüfen/untersuchen, wenn sie den Lieferort erreichen. Eventuelle Anmerkungen hinsichtlich ihrer Ausführung hat er in die Frachtunterlagen eintragen, sowie </w:t>
      </w:r>
      <w:proofErr w:type="spellStart"/>
      <w:r w:rsidR="003F19CF" w:rsidRPr="00E24531">
        <w:rPr>
          <w:sz w:val="24"/>
          <w:szCs w:val="24"/>
          <w:lang w:val="de-DE"/>
        </w:rPr>
        <w:t>Prokostal</w:t>
      </w:r>
      <w:proofErr w:type="spellEnd"/>
      <w:r w:rsidR="003F19CF" w:rsidRPr="00E24531">
        <w:rPr>
          <w:sz w:val="24"/>
          <w:szCs w:val="24"/>
          <w:lang w:val="de-DE"/>
        </w:rPr>
        <w:t xml:space="preserve"> über diese Tatsache unverzüglich informieren. Sollten die Stahlbauerzeugnisse gemäß den Vereinbarungen zwischen den Parteien an einem genannten Ort eingebaut werden und sollte die Montage nicht von </w:t>
      </w:r>
      <w:proofErr w:type="spellStart"/>
      <w:r w:rsidR="003F19CF" w:rsidRPr="00E24531">
        <w:rPr>
          <w:sz w:val="24"/>
          <w:szCs w:val="24"/>
          <w:lang w:val="de-DE"/>
        </w:rPr>
        <w:t>Proko</w:t>
      </w:r>
      <w:r w:rsidR="009C1EE8">
        <w:rPr>
          <w:sz w:val="24"/>
          <w:szCs w:val="24"/>
          <w:lang w:val="de-DE"/>
        </w:rPr>
        <w:t>s</w:t>
      </w:r>
      <w:r w:rsidR="003F19CF" w:rsidRPr="00E24531">
        <w:rPr>
          <w:sz w:val="24"/>
          <w:szCs w:val="24"/>
          <w:lang w:val="de-DE"/>
        </w:rPr>
        <w:t>tal</w:t>
      </w:r>
      <w:proofErr w:type="spellEnd"/>
      <w:r w:rsidR="003F19CF" w:rsidRPr="00E24531">
        <w:rPr>
          <w:sz w:val="24"/>
          <w:szCs w:val="24"/>
          <w:lang w:val="de-DE"/>
        </w:rPr>
        <w:t xml:space="preserve"> durchgef</w:t>
      </w:r>
      <w:r w:rsidR="009C1EE8">
        <w:rPr>
          <w:sz w:val="24"/>
          <w:szCs w:val="24"/>
          <w:lang w:val="de-DE"/>
        </w:rPr>
        <w:t>ü</w:t>
      </w:r>
      <w:r w:rsidR="003F19CF" w:rsidRPr="00E24531">
        <w:rPr>
          <w:sz w:val="24"/>
          <w:szCs w:val="24"/>
          <w:lang w:val="de-DE"/>
        </w:rPr>
        <w:t>hrt werden, ist die Erhebung der Mängelrügen nur in Bezug auf diese Sachen möglich, deren Untersuchung vorher nicht stattfinden konnte. Spätere Mängelrügen aus diesem Grund werden nicht anerkannt.</w:t>
      </w:r>
      <w:bookmarkEnd w:id="2"/>
    </w:p>
    <w:p w:rsidR="003F19CF" w:rsidRPr="00E24531" w:rsidRDefault="00AC182E" w:rsidP="00AC182E">
      <w:pPr>
        <w:spacing w:after="282" w:line="247" w:lineRule="auto"/>
        <w:ind w:left="10" w:right="19"/>
        <w:jc w:val="both"/>
        <w:rPr>
          <w:sz w:val="24"/>
          <w:szCs w:val="24"/>
          <w:lang w:val="de-DE"/>
        </w:rPr>
      </w:pPr>
      <w:r>
        <w:rPr>
          <w:sz w:val="24"/>
          <w:szCs w:val="24"/>
          <w:lang w:val="de-DE"/>
        </w:rPr>
        <w:lastRenderedPageBreak/>
        <w:t xml:space="preserve">2. </w:t>
      </w:r>
      <w:r w:rsidR="003F19CF" w:rsidRPr="00E24531">
        <w:rPr>
          <w:sz w:val="24"/>
          <w:szCs w:val="24"/>
          <w:lang w:val="de-DE"/>
        </w:rPr>
        <w:t xml:space="preserve">Sollte der Käufer die Überprüfung der Stahlbauerzeugnisse gem. Punkt 1 dieses Paragraphen nicht vornehmen, nimmt man an, dass ihre Gewichte und andere Parameter mit den von </w:t>
      </w:r>
      <w:proofErr w:type="spellStart"/>
      <w:r w:rsidR="009C1EE8">
        <w:rPr>
          <w:sz w:val="24"/>
          <w:szCs w:val="24"/>
          <w:lang w:val="de-DE"/>
        </w:rPr>
        <w:t>Prokostal</w:t>
      </w:r>
      <w:proofErr w:type="spellEnd"/>
      <w:r w:rsidR="003F19CF" w:rsidRPr="00E24531">
        <w:rPr>
          <w:sz w:val="24"/>
          <w:szCs w:val="24"/>
          <w:lang w:val="de-DE"/>
        </w:rPr>
        <w:t xml:space="preserve"> ausgestellten Dokumenten übereinstimmen.</w:t>
      </w:r>
    </w:p>
    <w:p w:rsidR="003F19CF" w:rsidRDefault="00AC182E" w:rsidP="00AC182E">
      <w:pPr>
        <w:spacing w:after="0" w:line="247" w:lineRule="auto"/>
        <w:ind w:left="10" w:right="19"/>
        <w:jc w:val="both"/>
        <w:rPr>
          <w:sz w:val="24"/>
          <w:szCs w:val="24"/>
          <w:lang w:val="de-DE"/>
        </w:rPr>
      </w:pPr>
      <w:r>
        <w:rPr>
          <w:sz w:val="24"/>
          <w:szCs w:val="24"/>
          <w:lang w:val="de-DE"/>
        </w:rPr>
        <w:t xml:space="preserve">3. </w:t>
      </w:r>
      <w:r w:rsidR="003F19CF" w:rsidRPr="00E24531">
        <w:rPr>
          <w:sz w:val="24"/>
          <w:szCs w:val="24"/>
          <w:lang w:val="de-DE"/>
        </w:rPr>
        <w:t>Die Erhebung der Mängel</w:t>
      </w:r>
      <w:r w:rsidR="009C1EE8">
        <w:rPr>
          <w:sz w:val="24"/>
          <w:szCs w:val="24"/>
          <w:lang w:val="de-DE"/>
        </w:rPr>
        <w:t>anzeige</w:t>
      </w:r>
      <w:r w:rsidR="003F19CF" w:rsidRPr="00E24531">
        <w:rPr>
          <w:sz w:val="24"/>
          <w:szCs w:val="24"/>
          <w:lang w:val="de-DE"/>
        </w:rPr>
        <w:t xml:space="preserve"> soll in einer schriftlichen oder elektronischen Form in einer Frist von 3 Tagen ab Abnahmedatum der Stahlbau oder ab ihrer Lieferung zum</w:t>
      </w:r>
      <w:r>
        <w:rPr>
          <w:sz w:val="24"/>
          <w:szCs w:val="24"/>
          <w:lang w:val="de-DE"/>
        </w:rPr>
        <w:t xml:space="preserve"> </w:t>
      </w:r>
      <w:r w:rsidR="003F19CF" w:rsidRPr="00E24531">
        <w:rPr>
          <w:sz w:val="24"/>
          <w:szCs w:val="24"/>
          <w:lang w:val="de-DE"/>
        </w:rPr>
        <w:t xml:space="preserve">Abnahmeort erfolgen, wenn die Pflicht ihrer Lieferung inkl. Transport auf Seiten von </w:t>
      </w:r>
      <w:proofErr w:type="spellStart"/>
      <w:r w:rsidR="003F19CF" w:rsidRPr="00E24531">
        <w:rPr>
          <w:sz w:val="24"/>
          <w:szCs w:val="24"/>
          <w:lang w:val="de-DE"/>
        </w:rPr>
        <w:t>Prokostal</w:t>
      </w:r>
      <w:proofErr w:type="spellEnd"/>
      <w:r w:rsidR="003F19CF" w:rsidRPr="00E24531">
        <w:rPr>
          <w:sz w:val="24"/>
          <w:szCs w:val="24"/>
          <w:lang w:val="de-DE"/>
        </w:rPr>
        <w:t xml:space="preserve"> lag, unter sonstiger Ablehnung der später erhobenen Mängelrügen. In der Mängelrüge sind die angezeigten Mängel ausf</w:t>
      </w:r>
      <w:r w:rsidR="009C1EE8">
        <w:rPr>
          <w:sz w:val="24"/>
          <w:szCs w:val="24"/>
          <w:lang w:val="de-DE"/>
        </w:rPr>
        <w:t>ührlich</w:t>
      </w:r>
      <w:r w:rsidR="003F19CF" w:rsidRPr="00E24531">
        <w:rPr>
          <w:sz w:val="24"/>
          <w:szCs w:val="24"/>
          <w:lang w:val="de-DE"/>
        </w:rPr>
        <w:t xml:space="preserve"> zu beschrieben.</w:t>
      </w:r>
    </w:p>
    <w:p w:rsidR="00AC182E" w:rsidRPr="00E24531" w:rsidRDefault="00AC182E" w:rsidP="00AC182E">
      <w:pPr>
        <w:spacing w:after="0" w:line="247" w:lineRule="auto"/>
        <w:ind w:left="10" w:right="19"/>
        <w:jc w:val="both"/>
        <w:rPr>
          <w:sz w:val="24"/>
          <w:szCs w:val="24"/>
          <w:lang w:val="de-DE"/>
        </w:rPr>
      </w:pPr>
    </w:p>
    <w:p w:rsidR="003F19CF" w:rsidRPr="00E24531" w:rsidRDefault="003F19CF" w:rsidP="00AC182E">
      <w:pPr>
        <w:jc w:val="both"/>
        <w:rPr>
          <w:rStyle w:val="tlid-translation"/>
          <w:sz w:val="24"/>
          <w:szCs w:val="24"/>
          <w:lang w:val="de-DE"/>
        </w:rPr>
      </w:pPr>
      <w:r w:rsidRPr="00E24531">
        <w:rPr>
          <w:rStyle w:val="tlid-translation"/>
          <w:sz w:val="24"/>
          <w:szCs w:val="24"/>
          <w:lang w:val="de-DE"/>
        </w:rPr>
        <w:t xml:space="preserve">4. Im Falle einer berechtigten Reklamation wird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auf eigene Kosten der Nachbesserung vornehmen, wenn die Mängel nicht auf unsachgemäßen technischen Unterlagen des Käufers, auf Verschulden des Spediteurs, für den das Unternehmen nicht verantwortlich ist, oder auf Kosten von Unternehmen, die die Struktur zusammengebaut haben, beruhen. Die Methode und der Zeitpunkt der Nacharbeiten werden mit dem Kunden vereinbart.</w:t>
      </w:r>
    </w:p>
    <w:p w:rsidR="00AC182E" w:rsidRDefault="009C1EE8" w:rsidP="003F19CF">
      <w:pPr>
        <w:rPr>
          <w:rStyle w:val="tlid-translation"/>
          <w:b/>
          <w:bCs/>
          <w:sz w:val="24"/>
          <w:szCs w:val="24"/>
          <w:lang w:val="de-DE"/>
        </w:rPr>
      </w:pPr>
      <w:r w:rsidRPr="009C1EE8">
        <w:rPr>
          <w:rStyle w:val="tlid-translation"/>
          <w:b/>
          <w:bCs/>
          <w:sz w:val="24"/>
          <w:szCs w:val="24"/>
          <w:lang w:val="de-DE"/>
        </w:rPr>
        <w:t>§</w:t>
      </w:r>
      <w:r w:rsidR="00AC182E">
        <w:rPr>
          <w:rStyle w:val="tlid-translation"/>
          <w:b/>
          <w:bCs/>
          <w:sz w:val="24"/>
          <w:szCs w:val="24"/>
          <w:lang w:val="de-DE"/>
        </w:rPr>
        <w:t xml:space="preserve"> </w:t>
      </w:r>
      <w:r>
        <w:rPr>
          <w:rStyle w:val="tlid-translation"/>
          <w:b/>
          <w:bCs/>
          <w:sz w:val="24"/>
          <w:szCs w:val="24"/>
          <w:lang w:val="de-DE"/>
        </w:rPr>
        <w:t>8</w:t>
      </w:r>
      <w:r w:rsidR="003F19CF" w:rsidRPr="00E24531">
        <w:rPr>
          <w:rStyle w:val="tlid-translation"/>
          <w:sz w:val="24"/>
          <w:szCs w:val="24"/>
          <w:lang w:val="de-DE"/>
        </w:rPr>
        <w:t xml:space="preserve"> </w:t>
      </w:r>
      <w:r w:rsidR="003F19CF" w:rsidRPr="00AC182E">
        <w:rPr>
          <w:rStyle w:val="tlid-translation"/>
          <w:b/>
          <w:bCs/>
          <w:sz w:val="24"/>
          <w:szCs w:val="24"/>
          <w:lang w:val="de-DE"/>
        </w:rPr>
        <w:t>Gewährleistung für Mängel</w:t>
      </w:r>
    </w:p>
    <w:p w:rsidR="003F19CF" w:rsidRPr="00AC182E" w:rsidRDefault="003F19CF" w:rsidP="00AC182E">
      <w:pPr>
        <w:spacing w:line="240" w:lineRule="auto"/>
        <w:rPr>
          <w:rStyle w:val="tlid-translation"/>
          <w:sz w:val="24"/>
          <w:szCs w:val="24"/>
          <w:lang w:val="de-DE"/>
        </w:rPr>
      </w:pPr>
      <w:r w:rsidRPr="00E24531">
        <w:rPr>
          <w:sz w:val="24"/>
          <w:szCs w:val="24"/>
          <w:lang w:val="de-DE"/>
        </w:rPr>
        <w:br/>
      </w:r>
      <w:r w:rsidRPr="00E24531">
        <w:rPr>
          <w:rStyle w:val="tlid-translation"/>
          <w:sz w:val="24"/>
          <w:szCs w:val="24"/>
          <w:lang w:val="de-DE"/>
        </w:rPr>
        <w:t>5.1. Das Unternehmen haftet nicht für Mängel, die:</w:t>
      </w:r>
      <w:r w:rsidRPr="00E24531">
        <w:rPr>
          <w:sz w:val="24"/>
          <w:szCs w:val="24"/>
          <w:lang w:val="de-DE"/>
        </w:rPr>
        <w:br/>
      </w:r>
      <w:r w:rsidRPr="00E24531">
        <w:rPr>
          <w:rStyle w:val="tlid-translation"/>
          <w:sz w:val="24"/>
          <w:szCs w:val="24"/>
          <w:lang w:val="de-DE"/>
        </w:rPr>
        <w:t xml:space="preserve">- aus Materialien stammen, die vom Käufer geliefert oder vom </w:t>
      </w:r>
      <w:r w:rsidR="009C1EE8">
        <w:rPr>
          <w:rStyle w:val="tlid-translation"/>
          <w:sz w:val="24"/>
          <w:szCs w:val="24"/>
          <w:lang w:val="de-DE"/>
        </w:rPr>
        <w:t>P</w:t>
      </w:r>
      <w:r w:rsidRPr="00E24531">
        <w:rPr>
          <w:rStyle w:val="tlid-translation"/>
          <w:sz w:val="24"/>
          <w:szCs w:val="24"/>
          <w:lang w:val="de-DE"/>
        </w:rPr>
        <w:t>rojekt, der vom Käufer entworfen wurden</w:t>
      </w:r>
    </w:p>
    <w:p w:rsidR="003F19CF" w:rsidRPr="00E24531" w:rsidRDefault="003F19CF" w:rsidP="00AC182E">
      <w:pPr>
        <w:spacing w:line="240" w:lineRule="auto"/>
        <w:rPr>
          <w:rStyle w:val="tlid-translation"/>
          <w:sz w:val="24"/>
          <w:szCs w:val="24"/>
          <w:lang w:val="de-DE"/>
        </w:rPr>
      </w:pPr>
      <w:r w:rsidRPr="00E24531">
        <w:rPr>
          <w:rStyle w:val="tlid-translation"/>
          <w:sz w:val="24"/>
          <w:szCs w:val="24"/>
          <w:lang w:val="de-DE"/>
        </w:rPr>
        <w:t xml:space="preserve">- die auf Umstände zurückzuführen sind, die nach Gefahrübergang der Ware auf den Kunden entstanden sind, z. B. Mängel, die auf Vorsatz, Fahrlässigkeit oder zufällige Beschädigung, fehlerhafte Bedienung, fehlerhafte Installation oder Lagerung, Bewegung von Gebäuden oder deren Teilen, unrichtigen  Reparaturen durch den Kunden oder Änderungen durch den Kunden ohne schriftliche Zustimmung von </w:t>
      </w:r>
      <w:proofErr w:type="spellStart"/>
      <w:r w:rsidRPr="00E24531">
        <w:rPr>
          <w:rStyle w:val="tlid-translation"/>
          <w:sz w:val="24"/>
          <w:szCs w:val="24"/>
          <w:lang w:val="de-DE"/>
        </w:rPr>
        <w:t>Prokostal</w:t>
      </w:r>
      <w:proofErr w:type="spellEnd"/>
      <w:r w:rsidRPr="00E24531">
        <w:rPr>
          <w:rStyle w:val="tlid-translation"/>
          <w:sz w:val="24"/>
          <w:szCs w:val="24"/>
          <w:lang w:val="de-DE"/>
        </w:rPr>
        <w:br/>
        <w:t>- die auf normale Abnutzung zurückzuführen sind</w:t>
      </w:r>
    </w:p>
    <w:p w:rsidR="003F19CF" w:rsidRPr="00E24531" w:rsidRDefault="003F19CF" w:rsidP="003F19CF">
      <w:pPr>
        <w:rPr>
          <w:rStyle w:val="tlid-translation"/>
          <w:sz w:val="24"/>
          <w:szCs w:val="24"/>
          <w:lang w:val="de-DE"/>
        </w:rPr>
      </w:pPr>
      <w:r w:rsidRPr="00E24531">
        <w:rPr>
          <w:rStyle w:val="tlid-translation"/>
          <w:sz w:val="24"/>
          <w:szCs w:val="24"/>
          <w:lang w:val="de-DE"/>
        </w:rPr>
        <w:t xml:space="preserve">5.2. Die Haftung von </w:t>
      </w:r>
      <w:proofErr w:type="spellStart"/>
      <w:r w:rsidRPr="00E24531">
        <w:rPr>
          <w:rStyle w:val="tlid-translation"/>
          <w:sz w:val="24"/>
          <w:szCs w:val="24"/>
          <w:lang w:val="de-DE"/>
        </w:rPr>
        <w:t>Prokostal</w:t>
      </w:r>
      <w:proofErr w:type="spellEnd"/>
      <w:r w:rsidRPr="00E24531">
        <w:rPr>
          <w:rStyle w:val="tlid-translation"/>
          <w:sz w:val="24"/>
          <w:szCs w:val="24"/>
          <w:lang w:val="de-DE"/>
        </w:rPr>
        <w:t xml:space="preserve"> ist auf Mängel beschränkt, die innerhalb eines Jahres nach Lieferung offengelegt werden.</w:t>
      </w:r>
    </w:p>
    <w:p w:rsidR="003F19CF" w:rsidRPr="00E24531" w:rsidRDefault="00AC182E" w:rsidP="00AC182E">
      <w:pPr>
        <w:jc w:val="both"/>
        <w:rPr>
          <w:rStyle w:val="tlid-translation"/>
          <w:sz w:val="24"/>
          <w:szCs w:val="24"/>
          <w:lang w:val="de-DE"/>
        </w:rPr>
      </w:pPr>
      <w:r>
        <w:rPr>
          <w:rStyle w:val="tlid-translation"/>
          <w:sz w:val="24"/>
          <w:szCs w:val="24"/>
          <w:lang w:val="de-DE"/>
        </w:rPr>
        <w:t xml:space="preserve">5. </w:t>
      </w:r>
      <w:r w:rsidR="003F19CF" w:rsidRPr="00E24531">
        <w:rPr>
          <w:rStyle w:val="tlid-translation"/>
          <w:sz w:val="24"/>
          <w:szCs w:val="24"/>
          <w:lang w:val="de-DE"/>
        </w:rPr>
        <w:t xml:space="preserve">3. Der Kunde soll Mängel </w:t>
      </w:r>
      <w:proofErr w:type="spellStart"/>
      <w:r w:rsidR="003F19CF" w:rsidRPr="00E24531">
        <w:rPr>
          <w:rStyle w:val="tlid-translation"/>
          <w:sz w:val="24"/>
          <w:szCs w:val="24"/>
          <w:lang w:val="de-DE"/>
        </w:rPr>
        <w:t>Prokostal</w:t>
      </w:r>
      <w:proofErr w:type="spellEnd"/>
      <w:r w:rsidR="003F19CF" w:rsidRPr="00E24531">
        <w:rPr>
          <w:rStyle w:val="tlid-translation"/>
          <w:sz w:val="24"/>
          <w:szCs w:val="24"/>
          <w:lang w:val="de-DE"/>
        </w:rPr>
        <w:t xml:space="preserve"> innerhalb von drei (3) Werktagen schriftlich mitteilen. Die Mitteilung sollte eine detaillierte Beschreibung des Mangels enthalten. Wenn der Kunde Firma </w:t>
      </w:r>
      <w:proofErr w:type="spellStart"/>
      <w:r w:rsidR="003F19CF" w:rsidRPr="00E24531">
        <w:rPr>
          <w:rStyle w:val="tlid-translation"/>
          <w:sz w:val="24"/>
          <w:szCs w:val="24"/>
          <w:lang w:val="de-DE"/>
        </w:rPr>
        <w:t>Prokostal</w:t>
      </w:r>
      <w:proofErr w:type="spellEnd"/>
      <w:r w:rsidR="003F19CF" w:rsidRPr="00E24531">
        <w:rPr>
          <w:rStyle w:val="tlid-translation"/>
          <w:sz w:val="24"/>
          <w:szCs w:val="24"/>
          <w:lang w:val="de-DE"/>
        </w:rPr>
        <w:t xml:space="preserve"> den Mangel innerhalb der in diesem Punkt genannten Frist schriftlich nicht mitteilt, verliert er sein Recht, den Mangel zu beseitigen.</w:t>
      </w:r>
    </w:p>
    <w:p w:rsidR="003F19CF" w:rsidRPr="00DB341F" w:rsidRDefault="009C1EE8" w:rsidP="003F19CF">
      <w:pPr>
        <w:spacing w:after="237" w:line="256" w:lineRule="auto"/>
        <w:ind w:left="72" w:hanging="10"/>
        <w:rPr>
          <w:sz w:val="24"/>
          <w:szCs w:val="24"/>
          <w:lang w:val="de-DE"/>
        </w:rPr>
      </w:pPr>
      <w:r w:rsidRPr="009C1EE8">
        <w:rPr>
          <w:rStyle w:val="tlid-translation"/>
          <w:b/>
          <w:bCs/>
          <w:sz w:val="24"/>
          <w:szCs w:val="24"/>
          <w:lang w:val="de-DE"/>
        </w:rPr>
        <w:t>§</w:t>
      </w:r>
      <w:r w:rsidR="00AC182E">
        <w:rPr>
          <w:rStyle w:val="tlid-translation"/>
          <w:b/>
          <w:bCs/>
          <w:sz w:val="24"/>
          <w:szCs w:val="24"/>
          <w:lang w:val="de-DE"/>
        </w:rPr>
        <w:t xml:space="preserve"> </w:t>
      </w:r>
      <w:r w:rsidRPr="009C1EE8">
        <w:rPr>
          <w:rStyle w:val="tlid-translation"/>
          <w:b/>
          <w:bCs/>
          <w:sz w:val="24"/>
          <w:szCs w:val="24"/>
          <w:lang w:val="de-DE"/>
        </w:rPr>
        <w:t xml:space="preserve">9 </w:t>
      </w:r>
      <w:proofErr w:type="spellStart"/>
      <w:r w:rsidR="003F19CF" w:rsidRPr="00DB341F">
        <w:rPr>
          <w:b/>
          <w:bCs/>
          <w:sz w:val="24"/>
          <w:szCs w:val="24"/>
          <w:lang w:val="de-DE"/>
        </w:rPr>
        <w:t>Schlu</w:t>
      </w:r>
      <w:r w:rsidR="00DB341F" w:rsidRPr="00DB341F">
        <w:rPr>
          <w:b/>
          <w:bCs/>
          <w:sz w:val="24"/>
          <w:szCs w:val="24"/>
          <w:lang w:val="de-DE"/>
        </w:rPr>
        <w:t>ß</w:t>
      </w:r>
      <w:r w:rsidR="003F19CF" w:rsidRPr="00DB341F">
        <w:rPr>
          <w:b/>
          <w:bCs/>
          <w:sz w:val="24"/>
          <w:szCs w:val="24"/>
          <w:lang w:val="de-DE"/>
        </w:rPr>
        <w:t>bestimmungen</w:t>
      </w:r>
      <w:proofErr w:type="spellEnd"/>
      <w:r w:rsidR="003F19CF" w:rsidRPr="00DB341F">
        <w:rPr>
          <w:b/>
          <w:bCs/>
          <w:sz w:val="24"/>
          <w:szCs w:val="24"/>
          <w:lang w:val="de-DE"/>
        </w:rPr>
        <w:t>:</w:t>
      </w:r>
    </w:p>
    <w:p w:rsidR="003F19CF" w:rsidRPr="00E24531" w:rsidRDefault="00DB341F" w:rsidP="00DB341F">
      <w:pPr>
        <w:spacing w:after="282" w:line="247" w:lineRule="auto"/>
        <w:ind w:left="47" w:right="19"/>
        <w:jc w:val="both"/>
        <w:rPr>
          <w:sz w:val="24"/>
          <w:szCs w:val="24"/>
          <w:lang w:val="de-DE"/>
        </w:rPr>
      </w:pPr>
      <w:r>
        <w:rPr>
          <w:sz w:val="24"/>
          <w:szCs w:val="24"/>
          <w:lang w:val="de-DE"/>
        </w:rPr>
        <w:t xml:space="preserve">1. </w:t>
      </w:r>
      <w:r w:rsidR="003F19CF" w:rsidRPr="00E24531">
        <w:rPr>
          <w:sz w:val="24"/>
          <w:szCs w:val="24"/>
          <w:lang w:val="de-DE"/>
        </w:rPr>
        <w:t>In den nicht geregelten Angelegenheiten finden die Anwendung entsprechende Vorschriften des polnischen Zivilgesetzbuches.</w:t>
      </w:r>
    </w:p>
    <w:p w:rsidR="003F19CF" w:rsidRPr="00E24531" w:rsidRDefault="00DB341F" w:rsidP="00DB341F">
      <w:pPr>
        <w:spacing w:after="282" w:line="247" w:lineRule="auto"/>
        <w:ind w:left="43" w:right="19" w:firstLine="17"/>
        <w:jc w:val="both"/>
        <w:rPr>
          <w:sz w:val="24"/>
          <w:szCs w:val="24"/>
          <w:lang w:val="de-DE"/>
        </w:rPr>
      </w:pPr>
      <w:r>
        <w:rPr>
          <w:sz w:val="24"/>
          <w:szCs w:val="24"/>
          <w:lang w:val="de-DE"/>
        </w:rPr>
        <w:t xml:space="preserve">2. </w:t>
      </w:r>
      <w:r w:rsidR="003F19CF" w:rsidRPr="00E24531">
        <w:rPr>
          <w:sz w:val="24"/>
          <w:szCs w:val="24"/>
          <w:lang w:val="de-DE"/>
        </w:rPr>
        <w:t xml:space="preserve">Für die Streitigkeiten, die sich bei der Erfüllung von Verträgen ergeben können, ist der Gerichtsstand </w:t>
      </w:r>
      <w:r>
        <w:rPr>
          <w:sz w:val="24"/>
          <w:szCs w:val="24"/>
          <w:lang w:val="de-DE"/>
        </w:rPr>
        <w:t xml:space="preserve"> </w:t>
      </w:r>
      <w:r w:rsidR="003F19CF" w:rsidRPr="00E24531">
        <w:rPr>
          <w:sz w:val="24"/>
          <w:szCs w:val="24"/>
          <w:lang w:val="de-DE"/>
        </w:rPr>
        <w:t xml:space="preserve">PL-Jelenia Góra </w:t>
      </w:r>
    </w:p>
    <w:p w:rsidR="003F19CF" w:rsidRPr="00E24531" w:rsidRDefault="00DB341F" w:rsidP="00DB341F">
      <w:pPr>
        <w:spacing w:after="814" w:line="247" w:lineRule="auto"/>
        <w:ind w:left="47" w:right="19"/>
        <w:jc w:val="both"/>
        <w:rPr>
          <w:sz w:val="24"/>
          <w:szCs w:val="24"/>
          <w:lang w:val="de-DE"/>
        </w:rPr>
      </w:pPr>
      <w:r>
        <w:rPr>
          <w:sz w:val="24"/>
          <w:szCs w:val="24"/>
          <w:lang w:val="de-DE"/>
        </w:rPr>
        <w:t xml:space="preserve">3. </w:t>
      </w:r>
      <w:bookmarkStart w:id="3" w:name="_GoBack"/>
      <w:bookmarkEnd w:id="3"/>
      <w:r w:rsidR="003F19CF" w:rsidRPr="00E24531">
        <w:rPr>
          <w:sz w:val="24"/>
          <w:szCs w:val="24"/>
          <w:lang w:val="de-DE"/>
        </w:rPr>
        <w:t>Jegliche Änderungen der Verträge oder der Bestellungen sollen unter sonstiger Unwirksamkeit in der schriftlichen Form vorgenommen werden.</w:t>
      </w:r>
    </w:p>
    <w:p w:rsidR="003F19CF" w:rsidRPr="00E24531" w:rsidRDefault="003F19CF" w:rsidP="003F19CF">
      <w:pPr>
        <w:rPr>
          <w:sz w:val="24"/>
          <w:szCs w:val="24"/>
          <w:lang w:val="de-DE"/>
        </w:rPr>
      </w:pPr>
    </w:p>
    <w:sectPr w:rsidR="003F19CF" w:rsidRPr="00E24531" w:rsidSect="00DB341F">
      <w:pgSz w:w="11906" w:h="16838"/>
      <w:pgMar w:top="1417"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6pt;height:34pt;visibility:visible;mso-wrap-style:square" o:bullet="t">
        <v:imagedata r:id="rId1" o:title=""/>
      </v:shape>
    </w:pict>
  </w:numPicBullet>
  <w:abstractNum w:abstractNumId="0" w15:restartNumberingAfterBreak="0">
    <w:nsid w:val="1B4B5268"/>
    <w:multiLevelType w:val="hybridMultilevel"/>
    <w:tmpl w:val="4AEE17C0"/>
    <w:lvl w:ilvl="0" w:tplc="6E86936E">
      <w:start w:val="1"/>
      <w:numFmt w:val="decimal"/>
      <w:lvlText w:val="%1."/>
      <w:lvlJc w:val="left"/>
      <w:pPr>
        <w:ind w:left="172" w:hanging="352"/>
      </w:pPr>
      <w:rPr>
        <w:rFonts w:ascii="Times New Roman" w:eastAsia="Times New Roman" w:hAnsi="Times New Roman" w:cs="Times New Roman" w:hint="default"/>
        <w:w w:val="97"/>
        <w:sz w:val="24"/>
        <w:szCs w:val="24"/>
        <w:lang w:val="de-DE" w:eastAsia="de-DE" w:bidi="de-DE"/>
      </w:rPr>
    </w:lvl>
    <w:lvl w:ilvl="1" w:tplc="5B401B38">
      <w:numFmt w:val="bullet"/>
      <w:lvlText w:val="•"/>
      <w:lvlJc w:val="left"/>
      <w:pPr>
        <w:ind w:left="1092" w:hanging="352"/>
      </w:pPr>
      <w:rPr>
        <w:rFonts w:hint="default"/>
        <w:lang w:val="de-DE" w:eastAsia="de-DE" w:bidi="de-DE"/>
      </w:rPr>
    </w:lvl>
    <w:lvl w:ilvl="2" w:tplc="781E95C2">
      <w:numFmt w:val="bullet"/>
      <w:lvlText w:val="•"/>
      <w:lvlJc w:val="left"/>
      <w:pPr>
        <w:ind w:left="2004" w:hanging="352"/>
      </w:pPr>
      <w:rPr>
        <w:rFonts w:hint="default"/>
        <w:lang w:val="de-DE" w:eastAsia="de-DE" w:bidi="de-DE"/>
      </w:rPr>
    </w:lvl>
    <w:lvl w:ilvl="3" w:tplc="B1104D70">
      <w:numFmt w:val="bullet"/>
      <w:lvlText w:val="•"/>
      <w:lvlJc w:val="left"/>
      <w:pPr>
        <w:ind w:left="2916" w:hanging="352"/>
      </w:pPr>
      <w:rPr>
        <w:rFonts w:hint="default"/>
        <w:lang w:val="de-DE" w:eastAsia="de-DE" w:bidi="de-DE"/>
      </w:rPr>
    </w:lvl>
    <w:lvl w:ilvl="4" w:tplc="274E3110">
      <w:numFmt w:val="bullet"/>
      <w:lvlText w:val="•"/>
      <w:lvlJc w:val="left"/>
      <w:pPr>
        <w:ind w:left="3828" w:hanging="352"/>
      </w:pPr>
      <w:rPr>
        <w:rFonts w:hint="default"/>
        <w:lang w:val="de-DE" w:eastAsia="de-DE" w:bidi="de-DE"/>
      </w:rPr>
    </w:lvl>
    <w:lvl w:ilvl="5" w:tplc="7DD8624A">
      <w:numFmt w:val="bullet"/>
      <w:lvlText w:val="•"/>
      <w:lvlJc w:val="left"/>
      <w:pPr>
        <w:ind w:left="4740" w:hanging="352"/>
      </w:pPr>
      <w:rPr>
        <w:rFonts w:hint="default"/>
        <w:lang w:val="de-DE" w:eastAsia="de-DE" w:bidi="de-DE"/>
      </w:rPr>
    </w:lvl>
    <w:lvl w:ilvl="6" w:tplc="360CF136">
      <w:numFmt w:val="bullet"/>
      <w:lvlText w:val="•"/>
      <w:lvlJc w:val="left"/>
      <w:pPr>
        <w:ind w:left="5652" w:hanging="352"/>
      </w:pPr>
      <w:rPr>
        <w:rFonts w:hint="default"/>
        <w:lang w:val="de-DE" w:eastAsia="de-DE" w:bidi="de-DE"/>
      </w:rPr>
    </w:lvl>
    <w:lvl w:ilvl="7" w:tplc="2F02AF12">
      <w:numFmt w:val="bullet"/>
      <w:lvlText w:val="•"/>
      <w:lvlJc w:val="left"/>
      <w:pPr>
        <w:ind w:left="6564" w:hanging="352"/>
      </w:pPr>
      <w:rPr>
        <w:rFonts w:hint="default"/>
        <w:lang w:val="de-DE" w:eastAsia="de-DE" w:bidi="de-DE"/>
      </w:rPr>
    </w:lvl>
    <w:lvl w:ilvl="8" w:tplc="E794C176">
      <w:numFmt w:val="bullet"/>
      <w:lvlText w:val="•"/>
      <w:lvlJc w:val="left"/>
      <w:pPr>
        <w:ind w:left="7476" w:hanging="352"/>
      </w:pPr>
      <w:rPr>
        <w:rFonts w:hint="default"/>
        <w:lang w:val="de-DE" w:eastAsia="de-DE" w:bidi="de-DE"/>
      </w:rPr>
    </w:lvl>
  </w:abstractNum>
  <w:abstractNum w:abstractNumId="1" w15:restartNumberingAfterBreak="0">
    <w:nsid w:val="25D932B9"/>
    <w:multiLevelType w:val="hybridMultilevel"/>
    <w:tmpl w:val="A06831AC"/>
    <w:lvl w:ilvl="0" w:tplc="F79C9F5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843274">
      <w:start w:val="1"/>
      <w:numFmt w:val="lowerLetter"/>
      <w:lvlText w:val="%2"/>
      <w:lvlJc w:val="left"/>
      <w:pPr>
        <w:ind w:left="1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78E1F26">
      <w:start w:val="1"/>
      <w:numFmt w:val="lowerRoman"/>
      <w:lvlText w:val="%3"/>
      <w:lvlJc w:val="left"/>
      <w:pPr>
        <w:ind w:left="1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72EDC92">
      <w:start w:val="1"/>
      <w:numFmt w:val="decimal"/>
      <w:lvlText w:val="%4"/>
      <w:lvlJc w:val="left"/>
      <w:pPr>
        <w:ind w:left="25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B581F76">
      <w:start w:val="1"/>
      <w:numFmt w:val="lowerLetter"/>
      <w:lvlText w:val="%5"/>
      <w:lvlJc w:val="left"/>
      <w:pPr>
        <w:ind w:left="32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EC68F38">
      <w:start w:val="1"/>
      <w:numFmt w:val="lowerRoman"/>
      <w:lvlText w:val="%6"/>
      <w:lvlJc w:val="left"/>
      <w:pPr>
        <w:ind w:left="39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14C0B66">
      <w:start w:val="1"/>
      <w:numFmt w:val="decimal"/>
      <w:lvlText w:val="%7"/>
      <w:lvlJc w:val="left"/>
      <w:pPr>
        <w:ind w:left="47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CE0504">
      <w:start w:val="1"/>
      <w:numFmt w:val="lowerLetter"/>
      <w:lvlText w:val="%8"/>
      <w:lvlJc w:val="left"/>
      <w:pPr>
        <w:ind w:left="54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EAAE20C">
      <w:start w:val="1"/>
      <w:numFmt w:val="lowerRoman"/>
      <w:lvlText w:val="%9"/>
      <w:lvlJc w:val="left"/>
      <w:pPr>
        <w:ind w:left="6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CDA3EA5"/>
    <w:multiLevelType w:val="hybridMultilevel"/>
    <w:tmpl w:val="EF4492E8"/>
    <w:lvl w:ilvl="0" w:tplc="3CD4F66E">
      <w:start w:val="1"/>
      <w:numFmt w:val="decimal"/>
      <w:lvlText w:val="%1."/>
      <w:lvlJc w:val="left"/>
      <w:pPr>
        <w:ind w:left="120" w:hanging="303"/>
      </w:pPr>
      <w:rPr>
        <w:rFonts w:ascii="Times New Roman" w:eastAsia="Times New Roman" w:hAnsi="Times New Roman" w:cs="Times New Roman" w:hint="default"/>
        <w:w w:val="101"/>
        <w:sz w:val="24"/>
        <w:szCs w:val="24"/>
        <w:lang w:val="de-DE" w:eastAsia="de-DE" w:bidi="de-DE"/>
      </w:rPr>
    </w:lvl>
    <w:lvl w:ilvl="1" w:tplc="5B6CA758">
      <w:numFmt w:val="bullet"/>
      <w:lvlText w:val="•"/>
      <w:lvlJc w:val="left"/>
      <w:pPr>
        <w:ind w:left="1038" w:hanging="303"/>
      </w:pPr>
      <w:rPr>
        <w:rFonts w:hint="default"/>
        <w:lang w:val="de-DE" w:eastAsia="de-DE" w:bidi="de-DE"/>
      </w:rPr>
    </w:lvl>
    <w:lvl w:ilvl="2" w:tplc="5EECFA20">
      <w:numFmt w:val="bullet"/>
      <w:lvlText w:val="•"/>
      <w:lvlJc w:val="left"/>
      <w:pPr>
        <w:ind w:left="1956" w:hanging="303"/>
      </w:pPr>
      <w:rPr>
        <w:rFonts w:hint="default"/>
        <w:lang w:val="de-DE" w:eastAsia="de-DE" w:bidi="de-DE"/>
      </w:rPr>
    </w:lvl>
    <w:lvl w:ilvl="3" w:tplc="337C9E58">
      <w:numFmt w:val="bullet"/>
      <w:lvlText w:val="•"/>
      <w:lvlJc w:val="left"/>
      <w:pPr>
        <w:ind w:left="2874" w:hanging="303"/>
      </w:pPr>
      <w:rPr>
        <w:rFonts w:hint="default"/>
        <w:lang w:val="de-DE" w:eastAsia="de-DE" w:bidi="de-DE"/>
      </w:rPr>
    </w:lvl>
    <w:lvl w:ilvl="4" w:tplc="058C105A">
      <w:numFmt w:val="bullet"/>
      <w:lvlText w:val="•"/>
      <w:lvlJc w:val="left"/>
      <w:pPr>
        <w:ind w:left="3792" w:hanging="303"/>
      </w:pPr>
      <w:rPr>
        <w:rFonts w:hint="default"/>
        <w:lang w:val="de-DE" w:eastAsia="de-DE" w:bidi="de-DE"/>
      </w:rPr>
    </w:lvl>
    <w:lvl w:ilvl="5" w:tplc="973EB182">
      <w:numFmt w:val="bullet"/>
      <w:lvlText w:val="•"/>
      <w:lvlJc w:val="left"/>
      <w:pPr>
        <w:ind w:left="4710" w:hanging="303"/>
      </w:pPr>
      <w:rPr>
        <w:rFonts w:hint="default"/>
        <w:lang w:val="de-DE" w:eastAsia="de-DE" w:bidi="de-DE"/>
      </w:rPr>
    </w:lvl>
    <w:lvl w:ilvl="6" w:tplc="354049E8">
      <w:numFmt w:val="bullet"/>
      <w:lvlText w:val="•"/>
      <w:lvlJc w:val="left"/>
      <w:pPr>
        <w:ind w:left="5628" w:hanging="303"/>
      </w:pPr>
      <w:rPr>
        <w:rFonts w:hint="default"/>
        <w:lang w:val="de-DE" w:eastAsia="de-DE" w:bidi="de-DE"/>
      </w:rPr>
    </w:lvl>
    <w:lvl w:ilvl="7" w:tplc="BAEA1D1A">
      <w:numFmt w:val="bullet"/>
      <w:lvlText w:val="•"/>
      <w:lvlJc w:val="left"/>
      <w:pPr>
        <w:ind w:left="6546" w:hanging="303"/>
      </w:pPr>
      <w:rPr>
        <w:rFonts w:hint="default"/>
        <w:lang w:val="de-DE" w:eastAsia="de-DE" w:bidi="de-DE"/>
      </w:rPr>
    </w:lvl>
    <w:lvl w:ilvl="8" w:tplc="F12E0216">
      <w:numFmt w:val="bullet"/>
      <w:lvlText w:val="•"/>
      <w:lvlJc w:val="left"/>
      <w:pPr>
        <w:ind w:left="7464" w:hanging="303"/>
      </w:pPr>
      <w:rPr>
        <w:rFonts w:hint="default"/>
        <w:lang w:val="de-DE" w:eastAsia="de-DE" w:bidi="de-DE"/>
      </w:rPr>
    </w:lvl>
  </w:abstractNum>
  <w:abstractNum w:abstractNumId="3" w15:restartNumberingAfterBreak="0">
    <w:nsid w:val="4B45494A"/>
    <w:multiLevelType w:val="hybridMultilevel"/>
    <w:tmpl w:val="AF3E94BE"/>
    <w:lvl w:ilvl="0" w:tplc="CF84B80E">
      <w:start w:val="2"/>
      <w:numFmt w:val="decimal"/>
      <w:lvlText w:val="%1."/>
      <w:lvlJc w:val="left"/>
      <w:pPr>
        <w:ind w:left="5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3EE908">
      <w:start w:val="1"/>
      <w:numFmt w:val="lowerLetter"/>
      <w:lvlText w:val="%2"/>
      <w:lvlJc w:val="left"/>
      <w:pPr>
        <w:ind w:left="11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A4ED656">
      <w:start w:val="1"/>
      <w:numFmt w:val="lowerRoman"/>
      <w:lvlText w:val="%3"/>
      <w:lvlJc w:val="left"/>
      <w:pPr>
        <w:ind w:left="18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FCA6B4">
      <w:start w:val="1"/>
      <w:numFmt w:val="decimal"/>
      <w:lvlText w:val="%4"/>
      <w:lvlJc w:val="left"/>
      <w:pPr>
        <w:ind w:left="2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BA06C34">
      <w:start w:val="1"/>
      <w:numFmt w:val="lowerLetter"/>
      <w:lvlText w:val="%5"/>
      <w:lvlJc w:val="left"/>
      <w:pPr>
        <w:ind w:left="32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CACF27C">
      <w:start w:val="1"/>
      <w:numFmt w:val="lowerRoman"/>
      <w:lvlText w:val="%6"/>
      <w:lvlJc w:val="left"/>
      <w:pPr>
        <w:ind w:left="40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E2482E">
      <w:start w:val="1"/>
      <w:numFmt w:val="decimal"/>
      <w:lvlText w:val="%7"/>
      <w:lvlJc w:val="left"/>
      <w:pPr>
        <w:ind w:left="47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F941D48">
      <w:start w:val="1"/>
      <w:numFmt w:val="lowerLetter"/>
      <w:lvlText w:val="%8"/>
      <w:lvlJc w:val="left"/>
      <w:pPr>
        <w:ind w:left="54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7DC5512">
      <w:start w:val="1"/>
      <w:numFmt w:val="lowerRoman"/>
      <w:lvlText w:val="%9"/>
      <w:lvlJc w:val="left"/>
      <w:pPr>
        <w:ind w:left="61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07C772D"/>
    <w:multiLevelType w:val="hybridMultilevel"/>
    <w:tmpl w:val="A04C2464"/>
    <w:lvl w:ilvl="0" w:tplc="943C3CAC">
      <w:start w:val="1"/>
      <w:numFmt w:val="decimal"/>
      <w:lvlText w:val="%1."/>
      <w:lvlJc w:val="left"/>
      <w:pPr>
        <w:ind w:left="377" w:hanging="235"/>
      </w:pPr>
      <w:rPr>
        <w:rFonts w:ascii="Times New Roman" w:eastAsia="Times New Roman" w:hAnsi="Times New Roman" w:cs="Times New Roman" w:hint="default"/>
        <w:w w:val="97"/>
        <w:sz w:val="24"/>
        <w:szCs w:val="24"/>
        <w:lang w:val="de-DE" w:eastAsia="de-DE" w:bidi="de-DE"/>
      </w:rPr>
    </w:lvl>
    <w:lvl w:ilvl="1" w:tplc="15907A54">
      <w:numFmt w:val="bullet"/>
      <w:lvlText w:val="•"/>
      <w:lvlJc w:val="left"/>
      <w:pPr>
        <w:ind w:left="380" w:hanging="235"/>
      </w:pPr>
      <w:rPr>
        <w:rFonts w:hint="default"/>
        <w:lang w:val="de-DE" w:eastAsia="de-DE" w:bidi="de-DE"/>
      </w:rPr>
    </w:lvl>
    <w:lvl w:ilvl="2" w:tplc="653AEC80">
      <w:numFmt w:val="bullet"/>
      <w:lvlText w:val="•"/>
      <w:lvlJc w:val="left"/>
      <w:pPr>
        <w:ind w:left="1371" w:hanging="235"/>
      </w:pPr>
      <w:rPr>
        <w:rFonts w:hint="default"/>
        <w:lang w:val="de-DE" w:eastAsia="de-DE" w:bidi="de-DE"/>
      </w:rPr>
    </w:lvl>
    <w:lvl w:ilvl="3" w:tplc="AA503806">
      <w:numFmt w:val="bullet"/>
      <w:lvlText w:val="•"/>
      <w:lvlJc w:val="left"/>
      <w:pPr>
        <w:ind w:left="2362" w:hanging="235"/>
      </w:pPr>
      <w:rPr>
        <w:rFonts w:hint="default"/>
        <w:lang w:val="de-DE" w:eastAsia="de-DE" w:bidi="de-DE"/>
      </w:rPr>
    </w:lvl>
    <w:lvl w:ilvl="4" w:tplc="903AA3D0">
      <w:numFmt w:val="bullet"/>
      <w:lvlText w:val="•"/>
      <w:lvlJc w:val="left"/>
      <w:pPr>
        <w:ind w:left="3353" w:hanging="235"/>
      </w:pPr>
      <w:rPr>
        <w:rFonts w:hint="default"/>
        <w:lang w:val="de-DE" w:eastAsia="de-DE" w:bidi="de-DE"/>
      </w:rPr>
    </w:lvl>
    <w:lvl w:ilvl="5" w:tplc="04BAC284">
      <w:numFmt w:val="bullet"/>
      <w:lvlText w:val="•"/>
      <w:lvlJc w:val="left"/>
      <w:pPr>
        <w:ind w:left="4344" w:hanging="235"/>
      </w:pPr>
      <w:rPr>
        <w:rFonts w:hint="default"/>
        <w:lang w:val="de-DE" w:eastAsia="de-DE" w:bidi="de-DE"/>
      </w:rPr>
    </w:lvl>
    <w:lvl w:ilvl="6" w:tplc="D752F168">
      <w:numFmt w:val="bullet"/>
      <w:lvlText w:val="•"/>
      <w:lvlJc w:val="left"/>
      <w:pPr>
        <w:ind w:left="5336" w:hanging="235"/>
      </w:pPr>
      <w:rPr>
        <w:rFonts w:hint="default"/>
        <w:lang w:val="de-DE" w:eastAsia="de-DE" w:bidi="de-DE"/>
      </w:rPr>
    </w:lvl>
    <w:lvl w:ilvl="7" w:tplc="D3341FFA">
      <w:numFmt w:val="bullet"/>
      <w:lvlText w:val="•"/>
      <w:lvlJc w:val="left"/>
      <w:pPr>
        <w:ind w:left="6327" w:hanging="235"/>
      </w:pPr>
      <w:rPr>
        <w:rFonts w:hint="default"/>
        <w:lang w:val="de-DE" w:eastAsia="de-DE" w:bidi="de-DE"/>
      </w:rPr>
    </w:lvl>
    <w:lvl w:ilvl="8" w:tplc="16B0D970">
      <w:numFmt w:val="bullet"/>
      <w:lvlText w:val="•"/>
      <w:lvlJc w:val="left"/>
      <w:pPr>
        <w:ind w:left="7318" w:hanging="235"/>
      </w:pPr>
      <w:rPr>
        <w:rFonts w:hint="default"/>
        <w:lang w:val="de-DE" w:eastAsia="de-DE" w:bidi="de-DE"/>
      </w:rPr>
    </w:lvl>
  </w:abstractNum>
  <w:abstractNum w:abstractNumId="5" w15:restartNumberingAfterBreak="0">
    <w:nsid w:val="57D42EDA"/>
    <w:multiLevelType w:val="hybridMultilevel"/>
    <w:tmpl w:val="2194A756"/>
    <w:lvl w:ilvl="0" w:tplc="2F3A0BDE">
      <w:start w:val="1"/>
      <w:numFmt w:val="decimal"/>
      <w:lvlText w:val="%1."/>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4AC220">
      <w:start w:val="1"/>
      <w:numFmt w:val="lowerLetter"/>
      <w:lvlText w:val="%2"/>
      <w:lvlJc w:val="left"/>
      <w:pPr>
        <w:ind w:left="1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E9843E2">
      <w:start w:val="1"/>
      <w:numFmt w:val="lowerRoman"/>
      <w:lvlText w:val="%3"/>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744308C">
      <w:start w:val="1"/>
      <w:numFmt w:val="decimal"/>
      <w:lvlText w:val="%4"/>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00DAC4">
      <w:start w:val="1"/>
      <w:numFmt w:val="lowerLetter"/>
      <w:lvlText w:val="%5"/>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AAEA3A">
      <w:start w:val="1"/>
      <w:numFmt w:val="lowerRoman"/>
      <w:lvlText w:val="%6"/>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2629B0">
      <w:start w:val="1"/>
      <w:numFmt w:val="decimal"/>
      <w:lvlText w:val="%7"/>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6A8F3EE">
      <w:start w:val="1"/>
      <w:numFmt w:val="lowerLetter"/>
      <w:lvlText w:val="%8"/>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12A3FBC">
      <w:start w:val="1"/>
      <w:numFmt w:val="lowerRoman"/>
      <w:lvlText w:val="%9"/>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0CD71C9"/>
    <w:multiLevelType w:val="hybridMultilevel"/>
    <w:tmpl w:val="F892951C"/>
    <w:lvl w:ilvl="0" w:tplc="F940D45A">
      <w:start w:val="1"/>
      <w:numFmt w:val="bullet"/>
      <w:lvlText w:val=""/>
      <w:lvlPicBulletId w:val="0"/>
      <w:lvlJc w:val="left"/>
      <w:pPr>
        <w:tabs>
          <w:tab w:val="num" w:pos="720"/>
        </w:tabs>
        <w:ind w:left="720" w:hanging="360"/>
      </w:pPr>
      <w:rPr>
        <w:rFonts w:ascii="Symbol" w:hAnsi="Symbol" w:hint="default"/>
      </w:rPr>
    </w:lvl>
    <w:lvl w:ilvl="1" w:tplc="346C96F6" w:tentative="1">
      <w:start w:val="1"/>
      <w:numFmt w:val="bullet"/>
      <w:lvlText w:val=""/>
      <w:lvlJc w:val="left"/>
      <w:pPr>
        <w:tabs>
          <w:tab w:val="num" w:pos="1440"/>
        </w:tabs>
        <w:ind w:left="1440" w:hanging="360"/>
      </w:pPr>
      <w:rPr>
        <w:rFonts w:ascii="Symbol" w:hAnsi="Symbol" w:hint="default"/>
      </w:rPr>
    </w:lvl>
    <w:lvl w:ilvl="2" w:tplc="F9F033EA" w:tentative="1">
      <w:start w:val="1"/>
      <w:numFmt w:val="bullet"/>
      <w:lvlText w:val=""/>
      <w:lvlJc w:val="left"/>
      <w:pPr>
        <w:tabs>
          <w:tab w:val="num" w:pos="2160"/>
        </w:tabs>
        <w:ind w:left="2160" w:hanging="360"/>
      </w:pPr>
      <w:rPr>
        <w:rFonts w:ascii="Symbol" w:hAnsi="Symbol" w:hint="default"/>
      </w:rPr>
    </w:lvl>
    <w:lvl w:ilvl="3" w:tplc="FA68329A" w:tentative="1">
      <w:start w:val="1"/>
      <w:numFmt w:val="bullet"/>
      <w:lvlText w:val=""/>
      <w:lvlJc w:val="left"/>
      <w:pPr>
        <w:tabs>
          <w:tab w:val="num" w:pos="2880"/>
        </w:tabs>
        <w:ind w:left="2880" w:hanging="360"/>
      </w:pPr>
      <w:rPr>
        <w:rFonts w:ascii="Symbol" w:hAnsi="Symbol" w:hint="default"/>
      </w:rPr>
    </w:lvl>
    <w:lvl w:ilvl="4" w:tplc="B7143186" w:tentative="1">
      <w:start w:val="1"/>
      <w:numFmt w:val="bullet"/>
      <w:lvlText w:val=""/>
      <w:lvlJc w:val="left"/>
      <w:pPr>
        <w:tabs>
          <w:tab w:val="num" w:pos="3600"/>
        </w:tabs>
        <w:ind w:left="3600" w:hanging="360"/>
      </w:pPr>
      <w:rPr>
        <w:rFonts w:ascii="Symbol" w:hAnsi="Symbol" w:hint="default"/>
      </w:rPr>
    </w:lvl>
    <w:lvl w:ilvl="5" w:tplc="715AEB64" w:tentative="1">
      <w:start w:val="1"/>
      <w:numFmt w:val="bullet"/>
      <w:lvlText w:val=""/>
      <w:lvlJc w:val="left"/>
      <w:pPr>
        <w:tabs>
          <w:tab w:val="num" w:pos="4320"/>
        </w:tabs>
        <w:ind w:left="4320" w:hanging="360"/>
      </w:pPr>
      <w:rPr>
        <w:rFonts w:ascii="Symbol" w:hAnsi="Symbol" w:hint="default"/>
      </w:rPr>
    </w:lvl>
    <w:lvl w:ilvl="6" w:tplc="F8AC69DA" w:tentative="1">
      <w:start w:val="1"/>
      <w:numFmt w:val="bullet"/>
      <w:lvlText w:val=""/>
      <w:lvlJc w:val="left"/>
      <w:pPr>
        <w:tabs>
          <w:tab w:val="num" w:pos="5040"/>
        </w:tabs>
        <w:ind w:left="5040" w:hanging="360"/>
      </w:pPr>
      <w:rPr>
        <w:rFonts w:ascii="Symbol" w:hAnsi="Symbol" w:hint="default"/>
      </w:rPr>
    </w:lvl>
    <w:lvl w:ilvl="7" w:tplc="3976BC6E" w:tentative="1">
      <w:start w:val="1"/>
      <w:numFmt w:val="bullet"/>
      <w:lvlText w:val=""/>
      <w:lvlJc w:val="left"/>
      <w:pPr>
        <w:tabs>
          <w:tab w:val="num" w:pos="5760"/>
        </w:tabs>
        <w:ind w:left="5760" w:hanging="360"/>
      </w:pPr>
      <w:rPr>
        <w:rFonts w:ascii="Symbol" w:hAnsi="Symbol" w:hint="default"/>
      </w:rPr>
    </w:lvl>
    <w:lvl w:ilvl="8" w:tplc="615A20D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81471E3"/>
    <w:multiLevelType w:val="hybridMultilevel"/>
    <w:tmpl w:val="A06831AC"/>
    <w:lvl w:ilvl="0" w:tplc="F79C9F5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843274">
      <w:start w:val="1"/>
      <w:numFmt w:val="lowerLetter"/>
      <w:lvlText w:val="%2"/>
      <w:lvlJc w:val="left"/>
      <w:pPr>
        <w:ind w:left="1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78E1F26">
      <w:start w:val="1"/>
      <w:numFmt w:val="lowerRoman"/>
      <w:lvlText w:val="%3"/>
      <w:lvlJc w:val="left"/>
      <w:pPr>
        <w:ind w:left="1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72EDC92">
      <w:start w:val="1"/>
      <w:numFmt w:val="decimal"/>
      <w:lvlText w:val="%4"/>
      <w:lvlJc w:val="left"/>
      <w:pPr>
        <w:ind w:left="25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B581F76">
      <w:start w:val="1"/>
      <w:numFmt w:val="lowerLetter"/>
      <w:lvlText w:val="%5"/>
      <w:lvlJc w:val="left"/>
      <w:pPr>
        <w:ind w:left="32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EC68F38">
      <w:start w:val="1"/>
      <w:numFmt w:val="lowerRoman"/>
      <w:lvlText w:val="%6"/>
      <w:lvlJc w:val="left"/>
      <w:pPr>
        <w:ind w:left="39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14C0B66">
      <w:start w:val="1"/>
      <w:numFmt w:val="decimal"/>
      <w:lvlText w:val="%7"/>
      <w:lvlJc w:val="left"/>
      <w:pPr>
        <w:ind w:left="47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CE0504">
      <w:start w:val="1"/>
      <w:numFmt w:val="lowerLetter"/>
      <w:lvlText w:val="%8"/>
      <w:lvlJc w:val="left"/>
      <w:pPr>
        <w:ind w:left="54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EAAE20C">
      <w:start w:val="1"/>
      <w:numFmt w:val="lowerRoman"/>
      <w:lvlText w:val="%9"/>
      <w:lvlJc w:val="left"/>
      <w:pPr>
        <w:ind w:left="6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4"/>
  </w:num>
  <w:num w:numId="3">
    <w:abstractNumId w:val="2"/>
  </w:num>
  <w:num w:numId="4">
    <w:abstractNumId w:val="6"/>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CF"/>
    <w:rsid w:val="003F19CF"/>
    <w:rsid w:val="009C1EE8"/>
    <w:rsid w:val="00AC182E"/>
    <w:rsid w:val="00C52E8D"/>
    <w:rsid w:val="00DB341F"/>
    <w:rsid w:val="00E24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FAD0"/>
  <w15:chartTrackingRefBased/>
  <w15:docId w15:val="{5C5DC933-DD00-41D9-838C-9C905F82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19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3F19CF"/>
    <w:pPr>
      <w:widowControl w:val="0"/>
      <w:autoSpaceDE w:val="0"/>
      <w:autoSpaceDN w:val="0"/>
      <w:spacing w:after="0" w:line="240" w:lineRule="auto"/>
      <w:jc w:val="both"/>
    </w:pPr>
    <w:rPr>
      <w:rFonts w:ascii="Times New Roman" w:eastAsia="Times New Roman" w:hAnsi="Times New Roman" w:cs="Times New Roman"/>
      <w:sz w:val="24"/>
      <w:szCs w:val="24"/>
      <w:lang w:val="de-DE" w:eastAsia="de-DE" w:bidi="de-DE"/>
    </w:rPr>
  </w:style>
  <w:style w:type="character" w:customStyle="1" w:styleId="TekstpodstawowyZnak">
    <w:name w:val="Tekst podstawowy Znak"/>
    <w:basedOn w:val="Domylnaczcionkaakapitu"/>
    <w:link w:val="Tekstpodstawowy"/>
    <w:uiPriority w:val="1"/>
    <w:rsid w:val="003F19CF"/>
    <w:rPr>
      <w:rFonts w:ascii="Times New Roman" w:eastAsia="Times New Roman" w:hAnsi="Times New Roman" w:cs="Times New Roman"/>
      <w:sz w:val="24"/>
      <w:szCs w:val="24"/>
      <w:lang w:val="de-DE" w:eastAsia="de-DE" w:bidi="de-DE"/>
    </w:rPr>
  </w:style>
  <w:style w:type="paragraph" w:styleId="Akapitzlist">
    <w:name w:val="List Paragraph"/>
    <w:basedOn w:val="Normalny"/>
    <w:uiPriority w:val="1"/>
    <w:qFormat/>
    <w:rsid w:val="003F19CF"/>
    <w:pPr>
      <w:widowControl w:val="0"/>
      <w:autoSpaceDE w:val="0"/>
      <w:autoSpaceDN w:val="0"/>
      <w:spacing w:after="0" w:line="240" w:lineRule="auto"/>
      <w:ind w:left="377" w:hanging="245"/>
      <w:jc w:val="both"/>
    </w:pPr>
    <w:rPr>
      <w:rFonts w:ascii="Times New Roman" w:eastAsia="Times New Roman" w:hAnsi="Times New Roman" w:cs="Times New Roman"/>
      <w:lang w:val="de-DE" w:eastAsia="de-DE" w:bidi="de-DE"/>
    </w:rPr>
  </w:style>
  <w:style w:type="character" w:customStyle="1" w:styleId="tlid-translation">
    <w:name w:val="tlid-translation"/>
    <w:basedOn w:val="Domylnaczcionkaakapitu"/>
    <w:rsid w:val="003F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1626</Words>
  <Characters>9762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2019-12-13T11:07:00Z</dcterms:created>
  <dcterms:modified xsi:type="dcterms:W3CDTF">2019-12-13T12:37:00Z</dcterms:modified>
</cp:coreProperties>
</file>